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0"/>
        <w:jc w:val="center"/>
        <w:rPr>
          <w:rFonts w:ascii="黑体" w:hAnsi="华文中宋" w:eastAsia="黑体"/>
          <w:bCs/>
          <w:color w:val="auto"/>
          <w:spacing w:val="20"/>
          <w:sz w:val="84"/>
          <w:szCs w:val="84"/>
        </w:rPr>
      </w:pPr>
      <w:r>
        <w:rPr>
          <w:rFonts w:ascii="黑体" w:hAnsi="华文中宋" w:eastAsia="黑体"/>
          <w:bCs/>
          <w:color w:val="auto"/>
          <w:spacing w:val="20"/>
          <w:sz w:val="84"/>
          <w:szCs w:val="84"/>
        </w:rPr>
      </w:r>
      <w:r/>
    </w:p>
    <w:p>
      <w:pPr>
        <w:pStyle w:val="1074"/>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无锡市政府采购</w:t>
      </w:r>
      <w:r/>
    </w:p>
    <w:p>
      <w:pPr>
        <w:pStyle w:val="1074"/>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公开招标文件</w:t>
      </w:r>
      <w:r/>
    </w:p>
    <w:p>
      <w:pPr>
        <w:pStyle w:val="1074"/>
        <w:ind w:firstLine="0"/>
        <w:jc w:val="center"/>
        <w:rPr>
          <w:rFonts w:ascii="黑体" w:hAnsi="华文中宋" w:eastAsia="黑体"/>
          <w:bCs/>
          <w:color w:val="auto"/>
          <w:spacing w:val="20"/>
          <w:sz w:val="52"/>
          <w:szCs w:val="52"/>
        </w:rPr>
      </w:pPr>
      <w:r>
        <w:rPr>
          <w:rFonts w:ascii="黑体" w:hAnsi="华文中宋" w:eastAsia="黑体"/>
          <w:bCs/>
          <w:color w:val="auto"/>
          <w:spacing w:val="20"/>
          <w:sz w:val="52"/>
          <w:szCs w:val="52"/>
        </w:rPr>
      </w:r>
      <w:r/>
    </w:p>
    <w:p>
      <w:pPr>
        <w:pStyle w:val="1074"/>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jc w:val="left"/>
        <w:spacing w:line="360" w:lineRule="auto"/>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JSZC-320211-YCCY-G2025-0002</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南师蠡中新建项目厨具采购</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无锡市滨湖区教育局</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采购代理机构：</w:t>
      </w:r>
      <w:r>
        <w:rPr>
          <w:rFonts w:hint="eastAsia" w:ascii="黑体" w:hAnsi="华文中宋" w:eastAsia="黑体"/>
          <w:bCs/>
          <w:color w:val="auto"/>
          <w:sz w:val="32"/>
          <w:szCs w:val="32"/>
          <w:lang w:eastAsia="zh-CN"/>
        </w:rPr>
        <w:t xml:space="preserve">江苏盈川工程项目管理有限公司</w:t>
      </w:r>
      <w:r/>
    </w:p>
    <w:p>
      <w:pPr>
        <w:pStyle w:val="1074"/>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74"/>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74"/>
        <w:ind w:firstLine="0"/>
        <w:jc w:val="center"/>
        <w:rPr>
          <w:rFonts w:ascii="黑体" w:hAnsi="华文中宋" w:eastAsia="黑体"/>
          <w:bCs/>
          <w:color w:val="auto"/>
          <w:sz w:val="32"/>
          <w:szCs w:val="32"/>
        </w:rPr>
      </w:pPr>
      <w:r>
        <w:rPr>
          <w:rFonts w:hint="eastAsia" w:ascii="黑体" w:hAnsi="华文中宋" w:eastAsia="黑体"/>
          <w:bCs/>
          <w:color w:val="auto"/>
          <w:sz w:val="32"/>
          <w:szCs w:val="32"/>
        </w:rPr>
        <w:t xml:space="preserve">二〇二五年</w:t>
      </w:r>
      <w:r>
        <w:rPr>
          <w:rFonts w:hint="eastAsia" w:ascii="黑体" w:hAnsi="华文中宋" w:eastAsia="黑体"/>
          <w:bCs/>
          <w:color w:val="auto"/>
          <w:sz w:val="32"/>
          <w:szCs w:val="32"/>
          <w:lang w:val="en-US" w:eastAsia="zh-CN"/>
        </w:rPr>
        <w:t xml:space="preserve">十一</w:t>
      </w:r>
      <w:r>
        <w:rPr>
          <w:rFonts w:hint="eastAsia" w:ascii="黑体" w:hAnsi="华文中宋" w:eastAsia="黑体"/>
          <w:bCs/>
          <w:color w:val="auto"/>
          <w:sz w:val="32"/>
          <w:szCs w:val="32"/>
        </w:rPr>
        <w:t xml:space="preserve">月</w:t>
      </w:r>
      <w:r/>
    </w:p>
    <w:p>
      <w:pPr>
        <w:pStyle w:val="1074"/>
        <w:ind w:firstLine="0"/>
        <w:jc w:val="center"/>
        <w:rPr>
          <w:rFonts w:ascii="黑体" w:hAnsi="黑体" w:eastAsia="黑体"/>
          <w:color w:val="auto"/>
          <w:sz w:val="36"/>
          <w:szCs w:val="36"/>
        </w:rPr>
      </w:pPr>
      <w:r>
        <w:rPr>
          <w:rFonts w:ascii="黑体" w:hAnsi="华文中宋" w:eastAsia="黑体"/>
          <w:bCs/>
          <w:color w:val="auto"/>
          <w:sz w:val="44"/>
          <w:szCs w:val="44"/>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黑体" w:eastAsia="黑体"/>
          <w:color w:val="auto"/>
          <w:sz w:val="36"/>
          <w:szCs w:val="36"/>
        </w:rPr>
        <w:t xml:space="preserve">总  目  录</w:t>
      </w:r>
      <w:r/>
    </w:p>
    <w:p>
      <w:pPr>
        <w:jc w:val="center"/>
        <w:spacing w:line="480" w:lineRule="auto"/>
        <w:rPr>
          <w:rFonts w:ascii="黑体" w:hAnsi="Arial" w:eastAsia="黑体"/>
          <w:color w:val="auto"/>
          <w:sz w:val="44"/>
        </w:rPr>
        <w:outlineLvl w:val="0"/>
      </w:pPr>
      <w:r>
        <w:rPr>
          <w:rFonts w:ascii="黑体" w:hAnsi="Arial" w:eastAsia="黑体"/>
          <w:color w:val="auto"/>
          <w:sz w:val="44"/>
        </w:rPr>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第一章</w:t>
      </w:r>
      <w:r>
        <w:rPr>
          <w:rFonts w:hint="eastAsia" w:ascii="宋体" w:hAnsi="宋体"/>
          <w:color w:val="auto"/>
          <w:sz w:val="30"/>
          <w:szCs w:val="30"/>
        </w:rPr>
        <w:t xml:space="preserve">投标邀请</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第二章</w:t>
      </w:r>
      <w:r>
        <w:rPr>
          <w:rFonts w:hint="eastAsia" w:ascii="宋体" w:hAnsi="宋体"/>
          <w:color w:val="auto"/>
          <w:sz w:val="30"/>
          <w:szCs w:val="30"/>
        </w:rPr>
        <w:t xml:space="preserve">投标人须知</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第三章</w:t>
      </w:r>
      <w:r>
        <w:rPr>
          <w:rFonts w:hint="eastAsia" w:ascii="宋体" w:hAnsi="宋体"/>
          <w:color w:val="auto"/>
          <w:sz w:val="30"/>
          <w:szCs w:val="30"/>
        </w:rPr>
        <w:t xml:space="preserve">合同文本</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第四章</w:t>
      </w:r>
      <w:r>
        <w:rPr>
          <w:rFonts w:hint="eastAsia" w:ascii="宋体" w:hAnsi="宋体"/>
          <w:color w:val="auto"/>
          <w:sz w:val="30"/>
          <w:szCs w:val="30"/>
        </w:rPr>
        <w:t xml:space="preserve">采购需求</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第五章</w:t>
      </w:r>
      <w:r>
        <w:rPr>
          <w:rFonts w:hint="eastAsia" w:ascii="宋体" w:hAnsi="宋体"/>
          <w:color w:val="auto"/>
          <w:sz w:val="30"/>
          <w:szCs w:val="30"/>
        </w:rPr>
        <w:t xml:space="preserve">评标方法与评标标准</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第六章</w:t>
      </w:r>
      <w:r>
        <w:rPr>
          <w:rFonts w:hint="eastAsia" w:ascii="宋体" w:hAnsi="宋体"/>
          <w:color w:val="auto"/>
          <w:sz w:val="30"/>
          <w:szCs w:val="30"/>
        </w:rPr>
        <w:t xml:space="preserve">投标文件内容与格式</w:t>
      </w:r>
      <w:r/>
    </w:p>
    <w:p>
      <w:pPr>
        <w:jc w:val="center"/>
        <w:spacing w:line="500" w:lineRule="exact"/>
        <w:tabs>
          <w:tab w:val="left" w:pos="1440" w:leader="none"/>
        </w:tabs>
        <w:rPr>
          <w:rFonts w:ascii="黑体" w:hAnsi="黑体" w:eastAsia="黑体"/>
          <w:color w:val="auto"/>
          <w:sz w:val="36"/>
          <w:szCs w:val="36"/>
        </w:rPr>
        <w:outlineLvl w:val="0"/>
      </w:pPr>
      <w:r>
        <w:rPr>
          <w:rFonts w:ascii="黑体" w:hAnsi="Showcard Gothic" w:eastAsia="黑体"/>
          <w:color w:val="auto"/>
          <w:sz w:val="30"/>
          <w:szCs w:val="30"/>
        </w:rPr>
        <w:br w:type="page" w:clear="all"/>
      </w:r>
      <w:r>
        <w:rPr>
          <w:rFonts w:hint="eastAsia" w:ascii="黑体" w:hAnsi="黑体" w:eastAsia="黑体"/>
          <w:color w:val="auto"/>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无锡市滨湖区教育局</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江苏盈川工程项目管理有限公司</w:t>
      </w:r>
      <w:r>
        <w:rPr>
          <w:rFonts w:hint="eastAsia" w:ascii="宋体" w:hAnsi="宋体"/>
          <w:color w:val="auto"/>
          <w:sz w:val="24"/>
          <w:szCs w:val="24"/>
        </w:rPr>
        <w:t xml:space="preserve">就</w:t>
      </w:r>
      <w:r>
        <w:rPr>
          <w:rFonts w:hint="eastAsia" w:ascii="宋体" w:hAnsi="宋体"/>
          <w:color w:val="auto"/>
          <w:sz w:val="24"/>
          <w:szCs w:val="24"/>
          <w:lang w:eastAsia="zh-CN"/>
        </w:rPr>
        <w:t xml:space="preserve">南师蠡中新建项目厨具采购</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JSZC-320211-YCCY-G2025-0002</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lang w:eastAsia="zh-CN"/>
        </w:rPr>
        <w:t xml:space="preserve">南师蠡中新建项目厨具采购</w:t>
      </w:r>
      <w:r>
        <w:rPr>
          <w:rFonts w:hint="eastAsia" w:ascii="宋体" w:hAnsi="宋体"/>
          <w:color w:val="auto"/>
          <w:sz w:val="24"/>
          <w:szCs w:val="24"/>
        </w:rPr>
        <w:t xml:space="preserve">的潜在投标人如有投标意向须在本招标文件有效获取期内通过登录</w:t>
      </w:r>
      <w:r>
        <w:rPr>
          <w:rFonts w:ascii="宋体" w:hAnsi="宋体"/>
          <w:color w:val="auto"/>
          <w:sz w:val="24"/>
          <w:szCs w:val="24"/>
        </w:rPr>
        <w:t xml:space="preserve">“江苏省政府采购（苏采云）平台”</w:t>
      </w:r>
      <w:r>
        <w:rPr>
          <w:rFonts w:hint="eastAsia" w:ascii="宋体" w:hAnsi="宋体"/>
          <w:color w:val="auto"/>
          <w:sz w:val="24"/>
          <w:szCs w:val="24"/>
        </w:rPr>
        <w:t xml:space="preserve">下载的方式依法获取招标文件，并于2025年</w:t>
      </w:r>
      <w:r>
        <w:rPr>
          <w:rFonts w:hint="eastAsia" w:ascii="宋体" w:hAnsi="宋体"/>
          <w:color w:val="auto"/>
          <w:sz w:val="24"/>
          <w:szCs w:val="24"/>
          <w:lang w:val="en-US" w:eastAsia="zh-CN"/>
        </w:rPr>
        <w:t xml:space="preserve">12</w:t>
      </w:r>
      <w:r>
        <w:rPr>
          <w:rFonts w:hint="eastAsia" w:ascii="宋体" w:hAnsi="宋体"/>
          <w:color w:val="auto"/>
          <w:sz w:val="24"/>
          <w:szCs w:val="24"/>
        </w:rPr>
        <w:t xml:space="preserve">月</w:t>
      </w:r>
      <w:r>
        <w:rPr>
          <w:rFonts w:hint="eastAsia" w:ascii="宋体" w:hAnsi="宋体"/>
          <w:color w:val="auto"/>
          <w:sz w:val="24"/>
          <w:szCs w:val="24"/>
        </w:rPr>
        <w:t xml:space="preserve">2</w:t>
      </w:r>
      <w:r>
        <w:rPr>
          <w:rFonts w:hint="eastAsia" w:ascii="宋体" w:hAnsi="宋体"/>
          <w:color w:val="auto"/>
          <w:sz w:val="24"/>
          <w:szCs w:val="24"/>
        </w:rPr>
        <w:t xml:space="preserve">2</w:t>
      </w: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点30分</w:t>
      </w:r>
      <w:r>
        <w:rPr>
          <w:rFonts w:hint="eastAsia" w:ascii="宋体" w:hAnsi="宋体"/>
          <w:bCs/>
          <w:color w:val="auto"/>
          <w:sz w:val="24"/>
          <w:szCs w:val="24"/>
        </w:rPr>
        <w:t xml:space="preserve">（北京时间）前递交投标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992"/>
        <w:ind w:firstLine="452"/>
        <w:keepLines w:val="0"/>
        <w:keepNext w:val="0"/>
        <w:spacing w:before="0" w:after="0" w:line="500" w:lineRule="exact"/>
        <w:rPr>
          <w:color w:val="auto"/>
          <w:sz w:val="30"/>
          <w:szCs w:val="30"/>
          <w:lang w:eastAsia="zh-CN"/>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color w:val="auto"/>
          <w:sz w:val="30"/>
          <w:szCs w:val="30"/>
          <w:lang w:eastAsia="zh-CN"/>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1.项目编号：</w:t>
      </w:r>
      <w:r>
        <w:rPr>
          <w:rFonts w:hint="eastAsia" w:ascii="宋体" w:hAnsi="宋体"/>
          <w:color w:val="auto"/>
          <w:sz w:val="24"/>
          <w:szCs w:val="24"/>
          <w:lang w:eastAsia="zh-CN"/>
        </w:rPr>
        <w:t xml:space="preserve">JSZC-320211-YCCY-G2025-0002</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南师蠡中新建项目厨具采购</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lang w:val="en-US" w:eastAsia="zh-CN" w:bidi="ar-SA"/>
        </w:rPr>
        <w:t xml:space="preserve">3.</w:t>
      </w:r>
      <w:r>
        <w:rPr>
          <w:rFonts w:hint="eastAsia" w:ascii="宋体" w:hAnsi="宋体"/>
          <w:color w:val="auto"/>
          <w:sz w:val="24"/>
          <w:szCs w:val="24"/>
          <w:highlight w:val="none"/>
        </w:rPr>
        <w:t xml:space="preserve">项目预算金额：</w:t>
      </w:r>
      <w:r>
        <w:rPr>
          <w:rFonts w:hint="eastAsia" w:ascii="宋体" w:hAnsi="宋体"/>
          <w:color w:val="auto"/>
          <w:sz w:val="24"/>
          <w:szCs w:val="24"/>
          <w:highlight w:val="none"/>
          <w:lang w:val="en-US" w:eastAsia="zh-CN"/>
        </w:rPr>
        <w:t xml:space="preserve">74</w:t>
      </w:r>
      <w:r>
        <w:rPr>
          <w:rFonts w:hint="eastAsia" w:ascii="宋体" w:hAnsi="宋体"/>
          <w:color w:val="auto"/>
          <w:sz w:val="24"/>
          <w:szCs w:val="24"/>
          <w:highlight w:val="none"/>
        </w:rPr>
        <w:t xml:space="preserve">万元</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lang w:val="en-US" w:eastAsia="zh-CN" w:bidi="ar-SA"/>
        </w:rPr>
        <w:t xml:space="preserve">4.</w:t>
      </w:r>
      <w:r>
        <w:rPr>
          <w:rFonts w:hint="eastAsia" w:ascii="宋体" w:hAnsi="宋体"/>
          <w:color w:val="auto"/>
          <w:sz w:val="24"/>
          <w:szCs w:val="24"/>
          <w:highlight w:val="none"/>
        </w:rPr>
        <w:t xml:space="preserve">项目最高限价：717893</w:t>
      </w:r>
      <w:r>
        <w:rPr>
          <w:rFonts w:hint="eastAsia" w:ascii="宋体" w:hAnsi="宋体"/>
          <w:color w:val="auto"/>
          <w:sz w:val="24"/>
          <w:szCs w:val="24"/>
          <w:highlight w:val="none"/>
          <w:lang w:val="en-US" w:eastAsia="zh-CN"/>
        </w:rPr>
        <w:t xml:space="preserve">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olor w:val="auto"/>
          <w:sz w:val="24"/>
          <w:szCs w:val="24"/>
          <w:highlight w:val="none"/>
          <w:lang w:val="en-US" w:eastAsia="zh-CN"/>
        </w:rPr>
        <w:t xml:space="preserve">南师蠡中新建项目厨具采购</w:t>
      </w:r>
      <w:r>
        <w:rPr>
          <w:rFonts w:hint="eastAsia" w:ascii="宋体" w:hAnsi="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7.合同履行期限：签订合同后45天内完成供货、安装、调试以及与之配套的辅助工作，交付</w:t>
      </w:r>
      <w:r>
        <w:rPr>
          <w:rFonts w:hint="eastAsia" w:ascii="宋体" w:hAnsi="宋体"/>
          <w:color w:val="auto"/>
          <w:sz w:val="24"/>
          <w:szCs w:val="24"/>
        </w:rPr>
        <w:t xml:space="preserve">校方</w:t>
      </w:r>
      <w:r>
        <w:rPr>
          <w:rFonts w:hint="eastAsia" w:ascii="宋体" w:hAnsi="宋体"/>
          <w:color w:val="auto"/>
          <w:sz w:val="24"/>
          <w:szCs w:val="24"/>
        </w:rPr>
        <w:t xml:space="preserve">使用</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992"/>
        <w:ind w:firstLine="452"/>
        <w:keepLines w:val="0"/>
        <w:keepNext w:val="0"/>
        <w:spacing w:before="0" w:after="0" w:line="500" w:lineRule="exact"/>
        <w:rPr>
          <w:color w:val="auto"/>
          <w:sz w:val="30"/>
          <w:szCs w:val="30"/>
          <w:lang w:eastAsia="zh-CN"/>
        </w:rPr>
      </w:pPr>
      <w:r/>
      <w:bookmarkStart w:id="12" w:name="_Toc35393791"/>
      <w:r/>
      <w:bookmarkStart w:id="13" w:name="_Toc28359080"/>
      <w:r/>
      <w:bookmarkStart w:id="14" w:name="_Toc35393622"/>
      <w:r/>
      <w:bookmarkStart w:id="15" w:name="_Toc38985264"/>
      <w:r/>
      <w:bookmarkStart w:id="16" w:name="_Toc28359003"/>
      <w:r>
        <w:rPr>
          <w:rFonts w:hint="eastAsia"/>
          <w:color w:val="auto"/>
          <w:sz w:val="30"/>
          <w:szCs w:val="30"/>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color w:val="auto"/>
          <w:sz w:val="24"/>
          <w:szCs w:val="24"/>
        </w:rPr>
        <w:t xml:space="preserve">1.满足《中华人民共和国政府采购法》第二十二条规定；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afterAutospacing="0"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16"/>
        <w:ind w:right="304"/>
        <w:jc w:val="both"/>
        <w:keepLines w:val="0"/>
        <w:keepNext w:val="0"/>
        <w:spacing w:before="0" w:beforeAutospacing="0" w:after="0" w:afterAutospacing="0" w:line="420" w:lineRule="atLeast"/>
        <w:widowControl/>
        <w:rPr>
          <w:rFonts w:hint="eastAsia" w:eastAsia="宋体"/>
          <w:color w:val="auto"/>
          <w:highlight w:val="none"/>
          <w:shd w:val="clear" w:color="auto"/>
          <w:lang w:eastAsia="zh-CN"/>
        </w:rPr>
        <w:suppressLineNumbers w:val="0"/>
      </w:pPr>
      <w:r>
        <w:rPr>
          <w:rFonts w:hint="eastAsia"/>
          <w:color w:val="auto"/>
          <w:sz w:val="24"/>
          <w:szCs w:val="24"/>
          <w:highlight w:val="none"/>
          <w:lang w:val="en-US" w:eastAsia="zh-CN"/>
        </w:rPr>
        <w:t xml:space="preserve">3.</w:t>
      </w:r>
      <w:r>
        <w:rPr>
          <w:rFonts w:hint="eastAsia" w:ascii="宋体" w:hAnsi="宋体"/>
          <w:color w:val="auto"/>
          <w:sz w:val="24"/>
          <w:szCs w:val="24"/>
          <w:highlight w:val="none"/>
        </w:rPr>
        <w:t xml:space="preserve">本项目的特定资格要求：</w:t>
      </w:r>
      <w:r>
        <w:rPr>
          <w:rFonts w:hint="eastAsia"/>
          <w:color w:val="auto"/>
          <w:sz w:val="24"/>
          <w:szCs w:val="24"/>
          <w:highlight w:val="none"/>
          <w:lang w:val="en-US" w:eastAsia="zh-CN"/>
        </w:rPr>
        <w:t xml:space="preserve">无</w:t>
      </w:r>
      <w:r/>
    </w:p>
    <w:p>
      <w:pPr>
        <w:pStyle w:val="992"/>
        <w:ind w:firstLine="452"/>
        <w:keepLines w:val="0"/>
        <w:keepNext w:val="0"/>
        <w:spacing w:before="0" w:beforeAutospacing="0" w:after="0" w:line="500" w:lineRule="exact"/>
        <w:rPr>
          <w:color w:val="auto"/>
          <w:sz w:val="30"/>
          <w:szCs w:val="30"/>
          <w:lang w:eastAsia="zh-CN"/>
        </w:rPr>
      </w:pPr>
      <w:r>
        <w:rPr>
          <w:rFonts w:hint="eastAsia"/>
          <w:color w:val="auto"/>
          <w:sz w:val="30"/>
          <w:szCs w:val="30"/>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rPr>
        <w:t xml:space="preserve">1.时间：</w:t>
      </w:r>
      <w:r>
        <w:rPr>
          <w:rFonts w:hint="eastAsia" w:ascii="宋体" w:hAnsi="宋体"/>
          <w:color w:val="auto"/>
          <w:sz w:val="24"/>
          <w:szCs w:val="24"/>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w:t>
      </w:r>
      <w:r/>
    </w:p>
    <w:p>
      <w:pPr>
        <w:ind w:firstLine="540"/>
        <w:spacing w:line="500" w:lineRule="exact"/>
        <w:rPr>
          <w:rStyle w:val="1064"/>
          <w:color w:val="auto"/>
        </w:rPr>
      </w:pPr>
      <w:r>
        <w:rPr>
          <w:rFonts w:hint="eastAsia" w:ascii="宋体" w:hAnsi="宋体"/>
          <w:bCs/>
          <w:color w:val="auto"/>
          <w:sz w:val="24"/>
          <w:szCs w:val="24"/>
        </w:rPr>
        <w:t xml:space="preserve">3.方式：请有投标意向的供应商在招标文件有效获取期内及时至</w:t>
      </w:r>
      <w:r>
        <w:rPr>
          <w:rFonts w:ascii="宋体" w:hAnsi="宋体"/>
          <w:color w:val="auto"/>
          <w:sz w:val="24"/>
          <w:szCs w:val="24"/>
        </w:rPr>
        <w:t xml:space="preserve">“江苏省政府采购（苏采云）平台”获取</w:t>
      </w:r>
      <w:r>
        <w:rPr>
          <w:rFonts w:hint="eastAsia" w:ascii="宋体" w:hAnsi="宋体"/>
          <w:color w:val="auto"/>
          <w:sz w:val="24"/>
          <w:szCs w:val="24"/>
        </w:rPr>
        <w:t xml:space="preserve">。</w:t>
      </w:r>
      <w:r>
        <w:rPr>
          <w:rFonts w:hint="eastAsia" w:ascii="宋体" w:hAnsi="宋体"/>
          <w:bCs/>
          <w:color w:val="auto"/>
          <w:sz w:val="24"/>
          <w:szCs w:val="24"/>
        </w:rPr>
        <w:t xml:space="preserve">在招标文件有效获取期限内，从</w:t>
      </w:r>
      <w:r>
        <w:rPr>
          <w:rFonts w:ascii="宋体" w:hAnsi="宋体"/>
          <w:color w:val="auto"/>
          <w:sz w:val="24"/>
          <w:szCs w:val="24"/>
        </w:rPr>
        <w:t xml:space="preserve">“江苏省政府采购（苏采云）平台”获取的</w:t>
      </w:r>
      <w:r>
        <w:rPr>
          <w:rFonts w:hint="eastAsia" w:ascii="宋体" w:hAnsi="宋体"/>
          <w:bCs/>
          <w:color w:val="auto"/>
          <w:sz w:val="24"/>
          <w:szCs w:val="24"/>
        </w:rPr>
        <w:t xml:space="preserve">招标文件，视为依法获取的招标文件。</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4.售价：本项目招标文件免费。</w:t>
      </w:r>
      <w:r/>
    </w:p>
    <w:p>
      <w:pPr>
        <w:pStyle w:val="992"/>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四、提交投标文件</w:t>
      </w:r>
      <w:bookmarkEnd w:id="22"/>
      <w:r/>
      <w:bookmarkEnd w:id="23"/>
      <w:r>
        <w:rPr>
          <w:rFonts w:hint="eastAsia"/>
          <w:color w:val="auto"/>
          <w:sz w:val="30"/>
          <w:szCs w:val="30"/>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1.时间：2025年</w:t>
      </w:r>
      <w:r>
        <w:rPr>
          <w:rFonts w:hint="eastAsia" w:ascii="宋体" w:hAnsi="宋体"/>
          <w:bCs/>
          <w:color w:val="auto"/>
          <w:sz w:val="24"/>
          <w:szCs w:val="24"/>
          <w:lang w:val="en-US" w:eastAsia="zh-CN"/>
        </w:rPr>
        <w:t xml:space="preserve">12</w:t>
      </w:r>
      <w:r>
        <w:rPr>
          <w:rFonts w:hint="eastAsia" w:ascii="宋体" w:hAnsi="宋体"/>
          <w:bCs/>
          <w:color w:val="auto"/>
          <w:sz w:val="24"/>
          <w:szCs w:val="24"/>
        </w:rPr>
        <w:t xml:space="preserve">月</w:t>
      </w:r>
      <w:r>
        <w:rPr>
          <w:rFonts w:hint="eastAsia" w:ascii="宋体" w:hAnsi="宋体"/>
          <w:bCs/>
          <w:color w:val="auto"/>
          <w:sz w:val="24"/>
          <w:szCs w:val="24"/>
          <w:lang w:val="en-US" w:eastAsia="zh-CN"/>
        </w:rPr>
        <w:t xml:space="preserve">2</w:t>
      </w:r>
      <w:r>
        <w:rPr>
          <w:rFonts w:hint="eastAsia" w:ascii="宋体" w:hAnsi="宋体"/>
          <w:bCs/>
          <w:color w:val="auto"/>
          <w:sz w:val="24"/>
          <w:szCs w:val="24"/>
          <w:lang w:val="en-US" w:eastAsia="zh-CN"/>
        </w:rPr>
        <w:t xml:space="preserve">2</w:t>
      </w:r>
      <w:r>
        <w:rPr>
          <w:rFonts w:hint="eastAsia" w:ascii="宋体" w:hAnsi="宋体"/>
          <w:bCs/>
          <w:color w:val="auto"/>
          <w:sz w:val="24"/>
          <w:szCs w:val="24"/>
          <w:lang w:val="en-US" w:eastAsia="zh-CN"/>
        </w:rPr>
      </w:r>
      <w:r>
        <w:rPr>
          <w:rFonts w:hint="eastAsia" w:ascii="宋体" w:hAnsi="宋体"/>
          <w:bCs/>
          <w:color w:val="auto"/>
          <w:sz w:val="24"/>
          <w:szCs w:val="24"/>
        </w:rPr>
        <w:t xml:space="preserve">日</w:t>
      </w:r>
      <w:r>
        <w:rPr>
          <w:rFonts w:hint="eastAsia" w:ascii="宋体" w:hAnsi="宋体"/>
          <w:bCs/>
          <w:color w:val="auto"/>
          <w:sz w:val="24"/>
          <w:szCs w:val="24"/>
          <w:lang w:val="en-US" w:eastAsia="zh-CN"/>
        </w:rPr>
        <w:t xml:space="preserve">9</w:t>
      </w:r>
      <w:r>
        <w:rPr>
          <w:rFonts w:hint="eastAsia" w:ascii="宋体" w:hAnsi="宋体"/>
          <w:bCs/>
          <w:color w:val="auto"/>
          <w:sz w:val="24"/>
          <w:szCs w:val="24"/>
        </w:rPr>
        <w:t xml:space="preserve">点30分（北京时间）</w:t>
      </w:r>
      <w:r/>
    </w:p>
    <w:p>
      <w:pPr>
        <w:ind w:firstLine="480"/>
        <w:spacing w:line="500" w:lineRule="exact"/>
        <w:rPr>
          <w:rFonts w:ascii="宋体" w:hAnsi="宋体"/>
          <w:bCs/>
          <w:color w:val="auto"/>
          <w:sz w:val="24"/>
          <w:szCs w:val="24"/>
          <w:u w:val="single"/>
        </w:rPr>
      </w:pPr>
      <w:r>
        <w:rPr>
          <w:rFonts w:hint="eastAsia" w:ascii="宋体" w:hAnsi="宋体"/>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网上开标大厅。</w:t>
      </w:r>
      <w:r/>
    </w:p>
    <w:p>
      <w:pPr>
        <w:pStyle w:val="992"/>
        <w:ind w:firstLine="452"/>
        <w:keepLines w:val="0"/>
        <w:keepNext w:val="0"/>
        <w:spacing w:before="0" w:after="0" w:line="500" w:lineRule="exact"/>
        <w:rPr>
          <w:color w:val="auto"/>
          <w:sz w:val="30"/>
          <w:szCs w:val="30"/>
          <w:lang w:eastAsia="zh-CN"/>
        </w:rPr>
      </w:pPr>
      <w:r/>
      <w:bookmarkStart w:id="27" w:name="_Toc35393794"/>
      <w:r/>
      <w:bookmarkStart w:id="28" w:name="_Toc28359084"/>
      <w:r/>
      <w:bookmarkStart w:id="29" w:name="_Toc35393625"/>
      <w:r/>
      <w:bookmarkStart w:id="30" w:name="_Toc38985267"/>
      <w:r/>
      <w:bookmarkStart w:id="31" w:name="_Toc28359007"/>
      <w:r>
        <w:rPr>
          <w:rFonts w:hint="eastAsia"/>
          <w:color w:val="auto"/>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（招标公告及招标文件公告期限）自本公告发布之日起5个工作日。</w:t>
      </w:r>
      <w:r/>
    </w:p>
    <w:p>
      <w:pPr>
        <w:pStyle w:val="992"/>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六、其他补充事宜</w:t>
      </w:r>
      <w:bookmarkEnd w:id="32"/>
      <w:r/>
      <w:bookmarkEnd w:id="33"/>
      <w:r/>
      <w:bookmarkEnd w:id="34"/>
      <w:r/>
      <w:r/>
    </w:p>
    <w:p>
      <w:pPr>
        <w:pStyle w:val="992"/>
        <w:ind w:firstLine="452"/>
        <w:keepLines w:val="0"/>
        <w:keepNext w:val="0"/>
        <w:spacing w:before="0" w:after="0" w:line="500" w:lineRule="exact"/>
        <w:rPr>
          <w:rFonts w:ascii="宋体" w:hAnsi="宋体" w:cs="宋体"/>
          <w:b w:val="0"/>
          <w:bCs w:val="0"/>
          <w:color w:val="auto"/>
          <w:sz w:val="24"/>
          <w:szCs w:val="24"/>
          <w:lang w:eastAsia="zh-CN"/>
        </w:rPr>
      </w:pPr>
      <w:r/>
      <w:bookmarkStart w:id="35" w:name="_Toc28359008"/>
      <w:r/>
      <w:bookmarkStart w:id="36" w:name="_Toc38985269"/>
      <w:r/>
      <w:bookmarkStart w:id="37" w:name="_Toc35393627"/>
      <w:r/>
      <w:bookmarkStart w:id="38" w:name="_Toc28359085"/>
      <w:r/>
      <w:bookmarkStart w:id="39" w:name="_Toc35393796"/>
      <w:r>
        <w:rPr>
          <w:rFonts w:hint="eastAsia" w:ascii="宋体" w:hAnsi="宋体" w:cs="宋体"/>
          <w:b w:val="0"/>
          <w:bCs w:val="0"/>
          <w:color w:val="auto"/>
          <w:sz w:val="24"/>
          <w:szCs w:val="24"/>
          <w:lang w:eastAsia="zh-CN"/>
        </w:rPr>
        <w:t xml:space="preserve">无</w:t>
      </w:r>
      <w:r/>
    </w:p>
    <w:p>
      <w:pPr>
        <w:pStyle w:val="992"/>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无锡市滨湖区教育局</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址：无锡市滨湖区金城西路500号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0" w:name="_Toc28359086"/>
      <w:r/>
      <w:bookmarkStart w:id="41" w:name="_Toc28359009"/>
      <w:r>
        <w:rPr>
          <w:rFonts w:hint="eastAsia" w:ascii="宋体" w:hAnsi="宋体" w:cs="宋体"/>
          <w:color w:val="auto"/>
          <w:sz w:val="24"/>
          <w:szCs w:val="24"/>
        </w:rPr>
        <w:t xml:space="preserve">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w:t>
      </w:r>
      <w:bookmarkEnd w:id="40"/>
      <w:r/>
      <w:bookmarkEnd w:id="41"/>
      <w:r>
        <w:rPr>
          <w:rFonts w:hint="eastAsia" w:ascii="宋体" w:hAnsi="宋体" w:cs="宋体"/>
          <w:color w:val="auto"/>
          <w:sz w:val="24"/>
          <w:szCs w:val="24"/>
        </w:rPr>
        <w:t xml:space="preserve">采购代理机构信息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江苏盈川工程项目管理有限公司</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址：无锡市新吴区菱湖大道228号天安智慧城7-304</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highlight w:val="none"/>
          <w:lang w:val="en-US" w:eastAsia="zh-CN"/>
        </w:rPr>
        <w:t xml:space="preserve">许诺</w:t>
      </w:r>
      <w:r>
        <w:rPr>
          <w:rFonts w:hint="eastAsia" w:ascii="宋体" w:hAnsi="宋体" w:cs="宋体"/>
          <w:color w:val="auto"/>
          <w:sz w:val="24"/>
          <w:szCs w:val="24"/>
          <w:highlight w:val="none"/>
        </w:rPr>
        <w:t xml:space="preserve">；电话：0510-81178601</w:t>
      </w:r>
      <w:r>
        <w:rPr>
          <w:rFonts w:hint="eastAsia" w:ascii="宋体" w:hAnsi="宋体" w:cs="宋体"/>
          <w:color w:val="auto"/>
          <w:sz w:val="24"/>
          <w:highlight w:val="none"/>
          <w:lang w:val="en-US" w:eastAsia="zh-CN"/>
        </w:rPr>
        <w:t xml:space="preserve"> </w:t>
      </w:r>
      <w:bookmarkStart w:id="198" w:name="_GoBack"/>
      <w:r/>
      <w:bookmarkEnd w:id="198"/>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采购人质疑受理联系人：</w:t>
      </w:r>
      <w:r>
        <w:rPr>
          <w:rFonts w:hint="eastAsia" w:ascii="宋体" w:hAnsi="宋体" w:cs="宋体"/>
          <w:color w:val="auto"/>
          <w:sz w:val="24"/>
          <w:szCs w:val="24"/>
          <w:shd w:val="clear" w:color="auto" w:fill="ffffff"/>
          <w:lang w:val="en-US" w:eastAsia="zh-CN"/>
        </w:rPr>
        <w:t xml:space="preserve">王珂欣</w:t>
      </w:r>
      <w:r>
        <w:rPr>
          <w:rFonts w:hint="eastAsia" w:ascii="宋体" w:hAnsi="宋体" w:cs="宋体"/>
          <w:color w:val="auto"/>
          <w:sz w:val="24"/>
          <w:szCs w:val="24"/>
        </w:rPr>
        <w:t xml:space="preserve">；电话：0510-85602867</w:t>
      </w:r>
      <w:r>
        <w:rPr>
          <w:rFonts w:hint="eastAsia" w:ascii="宋体" w:hAnsi="宋体" w:cs="宋体"/>
          <w:color w:val="auto"/>
          <w:sz w:val="24"/>
          <w:szCs w:val="24"/>
          <w:shd w:val="clear" w:color="auto" w:fill="ffffff"/>
          <w:lang w:val="en-US" w:eastAsia="zh-CN"/>
        </w:rPr>
        <w:t xml:space="preserve">、19257831744</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代理机构项目联系人：</w:t>
      </w:r>
      <w:r>
        <w:rPr>
          <w:rFonts w:hint="eastAsia" w:ascii="宋体" w:hAnsi="宋体" w:cs="宋体"/>
          <w:color w:val="auto"/>
          <w:sz w:val="24"/>
          <w:szCs w:val="24"/>
          <w:shd w:val="clear" w:color="auto" w:fill="ffffff"/>
          <w:lang w:val="en-US" w:eastAsia="zh-CN"/>
        </w:rPr>
        <w:t xml:space="preserve">王珂欣</w:t>
      </w:r>
      <w:r>
        <w:rPr>
          <w:rFonts w:hint="eastAsia" w:ascii="宋体" w:hAnsi="宋体" w:cs="宋体"/>
          <w:color w:val="auto"/>
          <w:sz w:val="24"/>
          <w:szCs w:val="24"/>
        </w:rPr>
        <w:t xml:space="preserve">；电话：</w:t>
      </w:r>
      <w:r>
        <w:rPr>
          <w:rFonts w:hint="eastAsia" w:ascii="宋体" w:hAnsi="宋体" w:cs="宋体"/>
          <w:color w:val="auto"/>
          <w:sz w:val="24"/>
          <w:szCs w:val="24"/>
          <w:shd w:val="clear" w:color="auto" w:fill="ffffff"/>
          <w:lang w:val="en-US" w:eastAsia="zh-CN"/>
        </w:rPr>
        <w:t xml:space="preserve">0510-85602867、19257831744</w:t>
      </w:r>
      <w:r>
        <w:rPr>
          <w:rFonts w:hint="eastAsia" w:ascii="宋体" w:hAnsi="宋体" w:cs="宋体"/>
          <w:color w:val="auto"/>
          <w:sz w:val="24"/>
          <w:szCs w:val="24"/>
        </w:rPr>
        <w:t xml:space="preserve">，邮箱：</w:t>
      </w:r>
      <w:r>
        <w:rPr>
          <w:rFonts w:hint="eastAsia" w:ascii="宋体" w:hAnsi="宋体" w:cs="宋体"/>
          <w:color w:val="auto"/>
          <w:sz w:val="24"/>
          <w:szCs w:val="24"/>
          <w:shd w:val="clear" w:color="auto" w:fill="ffffff"/>
          <w:lang w:val="en-US" w:eastAsia="zh-CN"/>
        </w:rPr>
        <w:t xml:space="preserve">2282622356@qq.com</w:t>
      </w:r>
      <w:r/>
    </w:p>
    <w:p>
      <w:pPr>
        <w:pStyle w:val="992"/>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）访问“无锡政府采购网”点击“江苏省政府采购（苏采云）平台”</w:t>
      </w:r>
      <w:r>
        <w:rPr>
          <w:rFonts w:ascii="宋体" w:hAnsi="宋体"/>
          <w:bCs/>
          <w:color w:val="auto"/>
          <w:sz w:val="24"/>
          <w:szCs w:val="24"/>
        </w:rPr>
        <w:t xml:space="preserve">（以下简称</w:t>
      </w:r>
      <w:r>
        <w:rPr>
          <w:rFonts w:hint="eastAsia" w:ascii="宋体" w:hAnsi="宋体"/>
          <w:bCs/>
          <w:color w:val="auto"/>
          <w:sz w:val="24"/>
          <w:szCs w:val="24"/>
        </w:rPr>
        <w:t xml:space="preserve">“苏采云”系统</w:t>
      </w:r>
      <w:r>
        <w:rPr>
          <w:rFonts w:ascii="宋体" w:hAnsi="宋体"/>
          <w:bCs/>
          <w:color w:val="auto"/>
          <w:sz w:val="24"/>
          <w:szCs w:val="24"/>
        </w:rPr>
        <w:t xml:space="preserve">）</w:t>
      </w:r>
      <w:r>
        <w:rPr>
          <w:rFonts w:hint="eastAsia" w:ascii="宋体" w:hAnsi="宋体"/>
          <w:color w:val="auto"/>
          <w:sz w:val="24"/>
          <w:szCs w:val="24"/>
        </w:rPr>
        <w:t xml:space="preserve">选择供应商版块，点击“用户注册”按钮，进行账号注册，注册完成后需在</w:t>
      </w:r>
      <w:r>
        <w:rPr>
          <w:rFonts w:hint="eastAsia" w:ascii="宋体" w:hAnsi="宋体"/>
          <w:bCs/>
          <w:color w:val="auto"/>
          <w:sz w:val="24"/>
          <w:szCs w:val="24"/>
        </w:rPr>
        <w:t xml:space="preserve">系统</w:t>
      </w:r>
      <w:r>
        <w:rPr>
          <w:rFonts w:hint="eastAsia" w:ascii="宋体" w:hAnsi="宋体"/>
          <w:color w:val="auto"/>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）办理</w:t>
      </w:r>
      <w:r>
        <w:rPr>
          <w:rFonts w:hint="eastAsia" w:ascii="宋体" w:hAnsi="宋体"/>
          <w:color w:val="auto"/>
          <w:sz w:val="24"/>
          <w:szCs w:val="24"/>
        </w:rPr>
        <w:t xml:space="preserve">“意源”CA数字证书和“方正”电子签章</w:t>
      </w:r>
      <w:r>
        <w:rPr>
          <w:rFonts w:ascii="宋体" w:hAnsi="宋体"/>
          <w:color w:val="auto"/>
          <w:sz w:val="24"/>
          <w:szCs w:val="24"/>
        </w:rPr>
        <w:t xml:space="preserve">（办理地址：</w:t>
      </w:r>
      <w:r>
        <w:rPr>
          <w:rFonts w:hint="eastAsia" w:ascii="宋体" w:hAnsi="宋体"/>
          <w:color w:val="auto"/>
          <w:sz w:val="24"/>
          <w:szCs w:val="24"/>
        </w:rPr>
        <w:t xml:space="preserve">无锡市滨湖区观山路</w:t>
      </w:r>
      <w:r>
        <w:rPr>
          <w:rFonts w:ascii="宋体" w:hAnsi="宋体"/>
          <w:color w:val="auto"/>
          <w:sz w:val="24"/>
          <w:szCs w:val="24"/>
        </w:rPr>
        <w:t xml:space="preserve">199</w:t>
      </w:r>
      <w:r>
        <w:rPr>
          <w:rFonts w:hint="eastAsia" w:ascii="宋体" w:hAnsi="宋体"/>
          <w:color w:val="auto"/>
          <w:sz w:val="24"/>
          <w:szCs w:val="24"/>
        </w:rPr>
        <w:t xml:space="preserve">号</w:t>
      </w:r>
      <w:r>
        <w:rPr>
          <w:rFonts w:ascii="宋体" w:hAnsi="宋体"/>
          <w:color w:val="auto"/>
          <w:sz w:val="24"/>
          <w:szCs w:val="24"/>
        </w:rPr>
        <w:t xml:space="preserve">12</w:t>
      </w:r>
      <w:r>
        <w:rPr>
          <w:rFonts w:hint="eastAsia" w:ascii="宋体" w:hAnsi="宋体"/>
          <w:color w:val="auto"/>
          <w:sz w:val="24"/>
          <w:szCs w:val="24"/>
        </w:rPr>
        <w:t xml:space="preserve">号楼</w:t>
      </w:r>
      <w:r>
        <w:rPr>
          <w:rFonts w:hint="eastAsia" w:ascii="宋体" w:hAnsi="宋体"/>
          <w:color w:val="auto"/>
          <w:sz w:val="24"/>
          <w:szCs w:val="24"/>
          <w:lang w:val="en-US" w:eastAsia="zh-CN"/>
        </w:rPr>
        <w:t xml:space="preserve">一</w:t>
      </w:r>
      <w:r>
        <w:rPr>
          <w:rFonts w:hint="eastAsia" w:ascii="宋体" w:hAnsi="宋体"/>
          <w:color w:val="auto"/>
          <w:sz w:val="24"/>
          <w:szCs w:val="24"/>
        </w:rPr>
        <w:t xml:space="preserve">楼</w:t>
      </w:r>
      <w:r>
        <w:rPr>
          <w:rFonts w:hint="eastAsia" w:ascii="宋体" w:hAnsi="宋体"/>
          <w:color w:val="auto"/>
          <w:sz w:val="24"/>
          <w:szCs w:val="24"/>
          <w:lang w:val="en-US" w:eastAsia="zh-CN"/>
        </w:rPr>
        <w:t xml:space="preserve">CA</w:t>
      </w:r>
      <w:r>
        <w:rPr>
          <w:rFonts w:hint="eastAsia" w:ascii="宋体" w:hAnsi="宋体"/>
          <w:color w:val="auto"/>
          <w:sz w:val="24"/>
          <w:szCs w:val="24"/>
        </w:rPr>
        <w:t xml:space="preserve">窗口</w:t>
      </w:r>
      <w:r>
        <w:rPr>
          <w:rFonts w:ascii="宋体" w:hAnsi="宋体"/>
          <w:color w:val="auto"/>
          <w:sz w:val="24"/>
          <w:szCs w:val="24"/>
        </w:rPr>
        <w:t xml:space="preserve">），办理指南链接：http://jsxcmm.com/help/help.html。</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）CA驱动下载：</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账号</w:t>
      </w:r>
      <w:r>
        <w:rPr>
          <w:rFonts w:hint="eastAsia" w:ascii="宋体" w:hAnsi="宋体"/>
          <w:color w:val="auto"/>
          <w:sz w:val="24"/>
          <w:szCs w:val="24"/>
        </w:rPr>
        <w:t xml:space="preserve">登录</w:t>
      </w:r>
      <w:r>
        <w:rPr>
          <w:rFonts w:ascii="宋体" w:hAnsi="宋体"/>
          <w:color w:val="auto"/>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技术服务电话：</w:t>
      </w:r>
      <w:r>
        <w:rPr>
          <w:rFonts w:hint="eastAsia" w:ascii="宋体" w:hAnsi="宋体"/>
          <w:color w:val="auto"/>
          <w:sz w:val="24"/>
          <w:szCs w:val="24"/>
        </w:rPr>
        <w:t xml:space="preserve">0510-81827781</w:t>
      </w:r>
      <w:r>
        <w:rPr>
          <w:rFonts w:ascii="宋体" w:hAnsi="宋体"/>
          <w:color w:val="auto"/>
          <w:sz w:val="24"/>
          <w:szCs w:val="24"/>
        </w:rPr>
        <w:t xml:space="preserve">（服务时间：工作日</w:t>
      </w:r>
      <w:r>
        <w:rPr>
          <w:rFonts w:hint="eastAsia" w:ascii="宋体" w:hAnsi="宋体"/>
          <w:color w:val="auto"/>
          <w:sz w:val="24"/>
          <w:szCs w:val="24"/>
        </w:rPr>
        <w:t xml:space="preserve"> 9:00-11:30,13:00-17:00</w:t>
      </w:r>
      <w:r>
        <w:rPr>
          <w:rFonts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完成</w:t>
      </w:r>
      <w:r>
        <w:rPr>
          <w:rFonts w:hint="eastAsia" w:ascii="宋体" w:hAnsi="宋体"/>
          <w:bCs/>
          <w:color w:val="auto"/>
          <w:sz w:val="24"/>
          <w:szCs w:val="24"/>
        </w:rPr>
        <w:t xml:space="preserve">“苏采云”系统</w:t>
      </w:r>
      <w:r>
        <w:rPr>
          <w:rFonts w:hint="eastAsia" w:ascii="宋体" w:hAnsi="宋体"/>
          <w:color w:val="auto"/>
          <w:sz w:val="24"/>
          <w:szCs w:val="24"/>
        </w:rPr>
        <w:t xml:space="preserve">账号注册</w:t>
      </w:r>
      <w:r>
        <w:rPr>
          <w:rFonts w:ascii="宋体" w:hAnsi="宋体"/>
          <w:color w:val="auto"/>
          <w:sz w:val="24"/>
          <w:szCs w:val="24"/>
        </w:rPr>
        <w:t xml:space="preserve">的供应商方可</w:t>
      </w:r>
      <w:r>
        <w:rPr>
          <w:rFonts w:hint="eastAsia"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中进行CA绑定。登录</w:t>
      </w:r>
      <w:r>
        <w:rPr>
          <w:rFonts w:hint="eastAsia" w:ascii="宋体" w:hAnsi="宋体"/>
          <w:bCs/>
          <w:color w:val="auto"/>
          <w:sz w:val="24"/>
          <w:szCs w:val="24"/>
        </w:rPr>
        <w:t xml:space="preserve">“苏采云”系统</w:t>
      </w:r>
      <w:r>
        <w:rPr>
          <w:rFonts w:ascii="宋体" w:hAnsi="宋体"/>
          <w:color w:val="auto"/>
          <w:sz w:val="24"/>
          <w:szCs w:val="24"/>
        </w:rPr>
        <w:t xml:space="preserve">，插入CA后，点击【账号设置】——【绑定CA】。</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如供应商未按上述要求操作，由此所产生的损失及风险由供应商自行承担。具体操作步骤详见</w:t>
      </w:r>
      <w:r>
        <w:rPr>
          <w:rFonts w:hint="eastAsia" w:ascii="宋体" w:hAnsi="宋体"/>
          <w:color w:val="auto"/>
          <w:sz w:val="24"/>
          <w:szCs w:val="24"/>
        </w:rPr>
        <w:t xml:space="preserve">《“苏采云”系统供应商操作手册》</w:t>
      </w:r>
      <w:r>
        <w:rPr>
          <w:rFonts w:ascii="宋体" w:hAnsi="宋体"/>
          <w:color w:val="auto"/>
          <w:sz w:val="24"/>
          <w:szCs w:val="24"/>
        </w:rPr>
        <w:t xml:space="preserve">（以下简称</w:t>
      </w:r>
      <w:r>
        <w:rPr>
          <w:rFonts w:hint="eastAsia" w:ascii="宋体" w:hAnsi="宋体"/>
          <w:color w:val="auto"/>
          <w:sz w:val="24"/>
          <w:szCs w:val="24"/>
        </w:rPr>
        <w:t xml:space="preserve">《操作手册》</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下载地址：无锡市政府采购网——资料下载——</w:t>
      </w:r>
      <w:r>
        <w:rPr>
          <w:rFonts w:hint="eastAsia" w:ascii="宋体" w:hAnsi="宋体"/>
          <w:color w:val="auto"/>
          <w:sz w:val="24"/>
          <w:szCs w:val="24"/>
        </w:rPr>
        <w:t xml:space="preserve">苏采云——</w:t>
      </w:r>
      <w:r>
        <w:rPr>
          <w:color w:val="auto"/>
        </w:rPr>
        <w:fldChar w:fldCharType="begin"/>
      </w:r>
      <w:r>
        <w:rPr>
          <w:color w:val="auto"/>
        </w:rPr>
        <w:instrText xml:space="preserve"> HYPERLINK "http://cz.wuxi.gov.cn/doc/2023/10/11/4080287.shtml" \t "_blank" \o "“苏采云”系统供应商操作手册" </w:instrText>
      </w:r>
      <w:r>
        <w:rPr>
          <w:color w:val="auto"/>
        </w:rPr>
        <w:fldChar w:fldCharType="separate"/>
      </w:r>
      <w:r>
        <w:rPr>
          <w:rFonts w:hint="eastAsia" w:ascii="宋体" w:hAnsi="宋体"/>
          <w:color w:val="auto"/>
          <w:sz w:val="24"/>
          <w:szCs w:val="24"/>
        </w:rPr>
        <w:t xml:space="preserve">“苏采云”系统供应商操作手册</w:t>
      </w:r>
      <w:r>
        <w:rPr>
          <w:rFonts w:hint="eastAsia" w:ascii="宋体" w:hAnsi="宋体"/>
          <w:color w:val="auto"/>
          <w:sz w:val="24"/>
          <w:szCs w:val="24"/>
        </w:rPr>
        <w:fldChar w:fldCharType="end"/>
      </w:r>
      <w:r>
        <w:rPr>
          <w:rFonts w:hint="eastAsia"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ascii="宋体" w:hAnsi="宋体"/>
          <w:bCs/>
          <w:color w:val="auto"/>
          <w:sz w:val="24"/>
          <w:szCs w:val="24"/>
        </w:rPr>
        <w:t xml:space="preserve">技术支持QQ：孙先生：442456465；王先生：1476328133</w:t>
      </w:r>
      <w:r>
        <w:rPr>
          <w:rFonts w:hint="eastAsia" w:ascii="宋体" w:hAnsi="宋体"/>
          <w:bCs/>
          <w:color w:val="auto"/>
          <w:sz w:val="24"/>
          <w:szCs w:val="24"/>
        </w:rPr>
        <w:t xml:space="preserve">。</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（二）完成项目参与，获取招标文件</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供应商可在项目</w:t>
      </w:r>
      <w:r>
        <w:rPr>
          <w:rFonts w:hint="eastAsia" w:ascii="宋体" w:hAnsi="宋体"/>
          <w:color w:val="auto"/>
          <w:sz w:val="24"/>
          <w:szCs w:val="24"/>
        </w:rPr>
        <w:t xml:space="preserve">招标</w:t>
      </w:r>
      <w:r>
        <w:rPr>
          <w:rFonts w:ascii="宋体" w:hAnsi="宋体"/>
          <w:color w:val="auto"/>
          <w:sz w:val="24"/>
          <w:szCs w:val="24"/>
        </w:rPr>
        <w:t xml:space="preserve">公告附件中查看</w:t>
      </w:r>
      <w:r>
        <w:rPr>
          <w:rFonts w:hint="eastAsia" w:ascii="宋体" w:hAnsi="宋体"/>
          <w:color w:val="auto"/>
          <w:sz w:val="24"/>
          <w:szCs w:val="24"/>
        </w:rPr>
        <w:t xml:space="preserve">公开招标</w:t>
      </w:r>
      <w:r>
        <w:rPr>
          <w:rFonts w:ascii="宋体" w:hAnsi="宋体"/>
          <w:color w:val="auto"/>
          <w:sz w:val="24"/>
          <w:szCs w:val="24"/>
        </w:rPr>
        <w:t xml:space="preserve">文件，如确定参加本次</w:t>
      </w:r>
      <w:r>
        <w:rPr>
          <w:rFonts w:hint="eastAsia" w:ascii="宋体" w:hAnsi="宋体"/>
          <w:color w:val="auto"/>
          <w:sz w:val="24"/>
          <w:szCs w:val="24"/>
        </w:rPr>
        <w:t xml:space="preserve">采购</w:t>
      </w:r>
      <w:r>
        <w:rPr>
          <w:rFonts w:ascii="宋体" w:hAnsi="宋体"/>
          <w:color w:val="auto"/>
          <w:sz w:val="24"/>
          <w:szCs w:val="24"/>
        </w:rPr>
        <w:t xml:space="preserve">活动，必须在</w:t>
      </w:r>
      <w:r>
        <w:rPr>
          <w:rFonts w:hint="eastAsia" w:ascii="宋体" w:hAnsi="宋体"/>
          <w:bCs/>
          <w:color w:val="auto"/>
          <w:sz w:val="24"/>
          <w:szCs w:val="24"/>
        </w:rPr>
        <w:t xml:space="preserve">招标文件提供期限</w:t>
      </w:r>
      <w:r>
        <w:rPr>
          <w:rFonts w:ascii="宋体" w:hAnsi="宋体"/>
          <w:color w:val="auto"/>
          <w:sz w:val="24"/>
          <w:szCs w:val="24"/>
        </w:rPr>
        <w:t xml:space="preserve">内</w:t>
      </w:r>
      <w:r>
        <w:rPr>
          <w:rFonts w:hint="eastAsia" w:ascii="宋体" w:hAnsi="宋体"/>
          <w:color w:val="auto"/>
          <w:sz w:val="24"/>
          <w:szCs w:val="24"/>
        </w:rPr>
        <w:t xml:space="preserve">从</w:t>
      </w:r>
      <w:r>
        <w:rPr>
          <w:rFonts w:hint="eastAsia" w:ascii="宋体" w:hAnsi="宋体"/>
          <w:bCs/>
          <w:color w:val="auto"/>
          <w:sz w:val="24"/>
          <w:szCs w:val="24"/>
        </w:rPr>
        <w:t xml:space="preserve">“苏采云”系统</w:t>
      </w:r>
      <w:r>
        <w:rPr>
          <w:rFonts w:ascii="宋体" w:hAnsi="宋体"/>
          <w:color w:val="auto"/>
          <w:sz w:val="24"/>
          <w:szCs w:val="24"/>
        </w:rPr>
        <w:t xml:space="preserve">中下载文件（“项目参与”——“</w:t>
      </w:r>
      <w:r>
        <w:rPr>
          <w:rFonts w:hint="eastAsia" w:ascii="宋体" w:hAnsi="宋体"/>
          <w:color w:val="auto"/>
          <w:sz w:val="24"/>
          <w:szCs w:val="24"/>
        </w:rPr>
        <w:t xml:space="preserve">采购项目参与</w:t>
      </w:r>
      <w:r>
        <w:rPr>
          <w:rFonts w:ascii="宋体" w:hAnsi="宋体"/>
          <w:color w:val="auto"/>
          <w:sz w:val="24"/>
          <w:szCs w:val="24"/>
        </w:rPr>
        <w:t xml:space="preserve">”找到需要获取</w:t>
      </w:r>
      <w:r>
        <w:rPr>
          <w:rFonts w:hint="eastAsia" w:ascii="宋体" w:hAnsi="宋体"/>
          <w:color w:val="auto"/>
          <w:sz w:val="24"/>
          <w:szCs w:val="24"/>
        </w:rPr>
        <w:t xml:space="preserve">招标</w:t>
      </w:r>
      <w:r>
        <w:rPr>
          <w:rFonts w:ascii="宋体" w:hAnsi="宋体"/>
          <w:color w:val="auto"/>
          <w:sz w:val="24"/>
          <w:szCs w:val="24"/>
        </w:rPr>
        <w:t xml:space="preserve">文件的项目，点击“我要参与”——“参与投标”</w:t>
      </w:r>
      <w:r>
        <w:rPr>
          <w:rFonts w:hint="eastAsia" w:ascii="宋体" w:hAnsi="宋体"/>
          <w:color w:val="auto"/>
          <w:sz w:val="24"/>
          <w:szCs w:val="24"/>
        </w:rPr>
        <w:t xml:space="preserve">——“</w:t>
      </w:r>
      <w:r>
        <w:rPr>
          <w:rFonts w:ascii="宋体" w:hAnsi="宋体"/>
          <w:color w:val="auto"/>
          <w:sz w:val="24"/>
          <w:szCs w:val="24"/>
        </w:rPr>
        <w:t xml:space="preserve">下载文件</w:t>
      </w:r>
      <w:r>
        <w:rPr>
          <w:rFonts w:hint="eastAsia" w:ascii="宋体" w:hAnsi="宋体"/>
          <w:color w:val="auto"/>
          <w:sz w:val="24"/>
          <w:szCs w:val="24"/>
        </w:rPr>
        <w:t xml:space="preserve">”</w:t>
      </w:r>
      <w:r>
        <w:rPr>
          <w:rFonts w:ascii="宋体" w:hAnsi="宋体"/>
          <w:color w:val="auto"/>
          <w:sz w:val="24"/>
          <w:szCs w:val="24"/>
        </w:rPr>
        <w:t xml:space="preserve">），完成项目</w:t>
      </w:r>
      <w:r>
        <w:rPr>
          <w:rFonts w:hint="eastAsia" w:ascii="宋体" w:hAnsi="宋体"/>
          <w:color w:val="auto"/>
          <w:sz w:val="24"/>
          <w:szCs w:val="24"/>
        </w:rPr>
        <w:t xml:space="preserve">参与</w:t>
      </w:r>
      <w:r>
        <w:rPr>
          <w:rFonts w:ascii="宋体" w:hAnsi="宋体"/>
          <w:color w:val="auto"/>
          <w:sz w:val="24"/>
          <w:szCs w:val="24"/>
        </w:rPr>
        <w:t xml:space="preserve">，</w:t>
      </w:r>
      <w:r>
        <w:rPr>
          <w:rFonts w:hint="eastAsia" w:ascii="宋体" w:hAnsi="宋体"/>
          <w:color w:val="auto"/>
          <w:sz w:val="24"/>
          <w:szCs w:val="24"/>
        </w:rPr>
        <w:t xml:space="preserve">将</w:t>
      </w:r>
      <w:r>
        <w:rPr>
          <w:rFonts w:hint="eastAsia" w:ascii="宋体" w:hAnsi="宋体"/>
          <w:bCs/>
          <w:color w:val="auto"/>
          <w:sz w:val="24"/>
          <w:szCs w:val="24"/>
        </w:rPr>
        <w:t xml:space="preserve">“苏采云”系统</w:t>
      </w:r>
      <w:r>
        <w:rPr>
          <w:rFonts w:hint="eastAsia" w:ascii="宋体" w:hAnsi="宋体"/>
          <w:color w:val="auto"/>
          <w:sz w:val="24"/>
          <w:szCs w:val="24"/>
        </w:rPr>
        <w:t xml:space="preserve">中</w:t>
      </w:r>
      <w:r>
        <w:rPr>
          <w:rFonts w:ascii="宋体" w:hAnsi="宋体"/>
          <w:color w:val="auto"/>
          <w:sz w:val="24"/>
          <w:szCs w:val="24"/>
        </w:rPr>
        <w:t xml:space="preserve">下载的</w:t>
      </w:r>
      <w:r>
        <w:rPr>
          <w:rFonts w:hint="eastAsia" w:ascii="宋体" w:hAnsi="宋体"/>
          <w:color w:val="auto"/>
          <w:sz w:val="24"/>
          <w:szCs w:val="24"/>
        </w:rPr>
        <w:t xml:space="preserve">招标</w:t>
      </w:r>
      <w:r>
        <w:rPr>
          <w:rFonts w:ascii="宋体" w:hAnsi="宋体"/>
          <w:color w:val="auto"/>
          <w:sz w:val="24"/>
          <w:szCs w:val="24"/>
        </w:rPr>
        <w:t xml:space="preserve">文件</w:t>
      </w:r>
      <w:r>
        <w:rPr>
          <w:rFonts w:hint="eastAsia" w:ascii="宋体" w:hAnsi="宋体"/>
          <w:color w:val="auto"/>
          <w:sz w:val="24"/>
          <w:szCs w:val="24"/>
        </w:rPr>
        <w:t xml:space="preserve">（后缀名为“.kedt”）</w:t>
      </w:r>
      <w:r>
        <w:rPr>
          <w:rFonts w:ascii="宋体" w:hAnsi="宋体"/>
          <w:color w:val="auto"/>
          <w:sz w:val="24"/>
          <w:szCs w:val="24"/>
        </w:rPr>
        <w:t xml:space="preserve">导入到“政府采购客户端”，离线按要求</w:t>
      </w:r>
      <w:r>
        <w:rPr>
          <w:rFonts w:hint="eastAsia" w:ascii="宋体" w:hAnsi="宋体"/>
          <w:color w:val="auto"/>
          <w:sz w:val="24"/>
          <w:szCs w:val="24"/>
        </w:rPr>
        <w:t xml:space="preserve">编制</w:t>
      </w:r>
      <w:r>
        <w:rPr>
          <w:rFonts w:ascii="宋体" w:hAnsi="宋体"/>
          <w:color w:val="auto"/>
          <w:sz w:val="24"/>
          <w:szCs w:val="24"/>
        </w:rPr>
        <w:t xml:space="preserve">并加密</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（使用“CA数字证书”），</w:t>
      </w:r>
      <w:r>
        <w:rPr>
          <w:rFonts w:ascii="宋体" w:hAnsi="宋体"/>
          <w:color w:val="auto"/>
          <w:sz w:val="24"/>
          <w:szCs w:val="24"/>
        </w:rPr>
        <w:t xml:space="preserve">导出加密的</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（后缀名为zip，不得超过150M）并在</w:t>
      </w:r>
      <w:r>
        <w:rPr>
          <w:rFonts w:hint="eastAsia" w:ascii="宋体" w:hAnsi="宋体"/>
          <w:bCs/>
          <w:color w:val="auto"/>
          <w:sz w:val="24"/>
          <w:szCs w:val="24"/>
        </w:rPr>
        <w:t xml:space="preserve">“苏采云”系统</w:t>
      </w:r>
      <w:r>
        <w:rPr>
          <w:rFonts w:ascii="宋体" w:hAnsi="宋体"/>
          <w:color w:val="auto"/>
          <w:sz w:val="24"/>
          <w:szCs w:val="24"/>
        </w:rPr>
        <w:t xml:space="preserve">上传该加密的</w:t>
      </w:r>
      <w:r>
        <w:rPr>
          <w:rFonts w:hint="eastAsia" w:ascii="宋体" w:hAnsi="宋体"/>
          <w:color w:val="auto"/>
          <w:sz w:val="24"/>
          <w:szCs w:val="24"/>
        </w:rPr>
        <w:t xml:space="preserve">投标</w:t>
      </w:r>
      <w:r>
        <w:rPr>
          <w:rFonts w:ascii="宋体" w:hAnsi="宋体"/>
          <w:color w:val="auto"/>
          <w:sz w:val="24"/>
          <w:szCs w:val="24"/>
        </w:rPr>
        <w:t xml:space="preserve">文件，对</w:t>
      </w:r>
      <w:r>
        <w:rPr>
          <w:rFonts w:hint="eastAsia" w:ascii="宋体" w:hAnsi="宋体"/>
          <w:color w:val="auto"/>
          <w:sz w:val="24"/>
          <w:szCs w:val="24"/>
        </w:rPr>
        <w:t xml:space="preserve">招标</w:t>
      </w:r>
      <w:r>
        <w:rPr>
          <w:rFonts w:ascii="宋体" w:hAnsi="宋体"/>
          <w:color w:val="auto"/>
          <w:sz w:val="24"/>
          <w:szCs w:val="24"/>
        </w:rPr>
        <w:t xml:space="preserve">文件各项内容做出实质性响应，否则其</w:t>
      </w:r>
      <w:r>
        <w:rPr>
          <w:rFonts w:hint="eastAsia" w:ascii="宋体" w:hAnsi="宋体"/>
          <w:color w:val="auto"/>
          <w:sz w:val="24"/>
          <w:szCs w:val="24"/>
        </w:rPr>
        <w:t xml:space="preserve">投标</w:t>
      </w:r>
      <w:r>
        <w:rPr>
          <w:rFonts w:ascii="宋体" w:hAnsi="宋体"/>
          <w:color w:val="auto"/>
          <w:sz w:val="24"/>
          <w:szCs w:val="24"/>
        </w:rPr>
        <w:t xml:space="preserve">文件无效。</w:t>
      </w:r>
      <w:r/>
    </w:p>
    <w:p>
      <w:pPr>
        <w:ind w:firstLine="480"/>
        <w:spacing w:line="5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（三）有关本次采购的事项若存在变动或修改，敬请及时关注</w:t>
      </w:r>
      <w:r>
        <w:rPr>
          <w:rFonts w:hint="eastAsia" w:ascii="宋体" w:hAnsi="宋体"/>
          <w:bCs/>
          <w:color w:val="auto"/>
          <w:sz w:val="24"/>
          <w:szCs w:val="24"/>
          <w:lang w:eastAsia="zh-CN"/>
        </w:rPr>
        <w:t xml:space="preserve">江苏盈川工程项目管理有限公司</w:t>
      </w:r>
      <w:r>
        <w:rPr>
          <w:rFonts w:hint="eastAsia" w:ascii="宋体" w:hAnsi="宋体"/>
          <w:bCs/>
          <w:color w:val="auto"/>
          <w:sz w:val="24"/>
          <w:szCs w:val="24"/>
        </w:rPr>
        <w:t xml:space="preserve">在“江苏政府采购网”发布的更正公告。</w:t>
      </w:r>
      <w:r/>
    </w:p>
    <w:p>
      <w:pPr>
        <w:ind w:firstLine="480"/>
        <w:spacing w:line="500" w:lineRule="exact"/>
        <w:tabs>
          <w:tab w:val="left" w:pos="900" w:leader="none"/>
        </w:tabs>
        <w:rPr>
          <w:rFonts w:ascii="宋体" w:hAnsi="宋体"/>
          <w:bCs/>
          <w:color w:val="auto"/>
          <w:sz w:val="24"/>
          <w:szCs w:val="24"/>
          <w:shd w:val="clear" w:color="ffffff" w:fill="d9d9d9"/>
        </w:rPr>
      </w:pPr>
      <w:r>
        <w:rPr>
          <w:rFonts w:hint="eastAsia" w:ascii="宋体" w:hAnsi="宋体"/>
          <w:bCs/>
          <w:color w:val="auto"/>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auto"/>
          <w:sz w:val="36"/>
          <w:szCs w:val="36"/>
        </w:rPr>
        <w:outlineLvl w:val="0"/>
      </w:pPr>
      <w:r>
        <w:rPr>
          <w:rFonts w:ascii="宋体" w:hAnsi="宋体"/>
          <w:bCs/>
          <w:color w:val="auto"/>
          <w:sz w:val="24"/>
          <w:szCs w:val="24"/>
          <w:shd w:val="clear" w:color="ffffff" w:fill="d9d9d9"/>
        </w:rPr>
        <w:br w:type="page" w:clear="all"/>
      </w:r>
      <w:bookmarkStart w:id="42" w:name="_Toc120614211"/>
      <w:r>
        <w:rPr>
          <w:rFonts w:hint="eastAsia" w:ascii="黑体" w:hAnsi="黑体" w:eastAsia="黑体"/>
          <w:color w:val="auto"/>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auto"/>
          <w:sz w:val="36"/>
          <w:szCs w:val="36"/>
        </w:rPr>
        <w:t xml:space="preserve">投标人须知</w:t>
      </w:r>
      <w:bookmarkEnd w:id="43"/>
      <w:r/>
      <w:bookmarkEnd w:id="44"/>
      <w:r/>
      <w:bookmarkEnd w:id="45"/>
      <w:r/>
      <w:bookmarkEnd w:id="46"/>
      <w:r/>
      <w:r/>
    </w:p>
    <w:p>
      <w:pPr>
        <w:pStyle w:val="992"/>
        <w:ind w:firstLine="452"/>
        <w:keepLines w:val="0"/>
        <w:keepNext w:val="0"/>
        <w:spacing w:before="0" w:after="0" w:line="500" w:lineRule="exact"/>
        <w:rPr>
          <w:color w:val="auto"/>
          <w:sz w:val="30"/>
          <w:szCs w:val="30"/>
          <w:lang w:eastAsia="zh-CN"/>
        </w:rPr>
      </w:pPr>
      <w:r/>
      <w:bookmarkStart w:id="47" w:name="_Toc16938519"/>
      <w:r/>
      <w:bookmarkStart w:id="48" w:name="_Toc513029203"/>
      <w:r/>
      <w:bookmarkStart w:id="49" w:name="_Toc20823275"/>
      <w:r/>
      <w:bookmarkStart w:id="50" w:name="_Toc120614214"/>
      <w:r>
        <w:rPr>
          <w:rFonts w:hint="eastAsia"/>
          <w:color w:val="auto"/>
          <w:sz w:val="30"/>
          <w:szCs w:val="30"/>
          <w:lang w:eastAsia="zh-CN"/>
        </w:rPr>
        <w:t xml:space="preserve">一、总则</w:t>
      </w:r>
      <w:bookmarkEnd w:id="47"/>
      <w:r/>
      <w:bookmarkEnd w:id="48"/>
      <w:r/>
      <w:bookmarkEnd w:id="49"/>
      <w:r/>
      <w:bookmarkEnd w:id="50"/>
      <w:r/>
      <w:r/>
    </w:p>
    <w:p>
      <w:pPr>
        <w:pStyle w:val="993"/>
        <w:ind w:firstLine="422"/>
        <w:keepLines w:val="0"/>
        <w:keepNext w:val="0"/>
        <w:spacing w:before="0" w:after="0" w:line="500" w:lineRule="exact"/>
        <w:rPr>
          <w:rFonts w:ascii="宋体" w:hAnsi="宋体" w:eastAsia="宋体"/>
          <w:bCs w:val="0"/>
          <w:color w:val="auto"/>
          <w:lang w:eastAsia="zh-CN"/>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lang w:eastAsia="zh-CN"/>
        </w:rPr>
        <w:t xml:space="preserve">1.招标方式</w:t>
      </w:r>
      <w:bookmarkEnd w:id="52"/>
      <w:r/>
      <w:bookmarkEnd w:id="53"/>
      <w:r/>
      <w:bookmarkEnd w:id="54"/>
      <w:r/>
      <w:r/>
    </w:p>
    <w:p>
      <w:pPr>
        <w:ind w:firstLine="480"/>
        <w:spacing w:line="500" w:lineRule="exact"/>
        <w:rPr>
          <w:rFonts w:ascii="宋体" w:hAnsi="宋体"/>
          <w:color w:val="auto"/>
          <w:sz w:val="24"/>
        </w:rPr>
      </w:pPr>
      <w:r>
        <w:rPr>
          <w:rFonts w:hint="eastAsia" w:ascii="宋体" w:hAnsi="宋体"/>
          <w:color w:val="auto"/>
          <w:sz w:val="24"/>
        </w:rPr>
        <w:t xml:space="preserve">1.1本次招标采取公开招标方式，本招标文件仅适用于招标公告中所述项目。</w:t>
      </w:r>
      <w:r/>
    </w:p>
    <w:p>
      <w:pPr>
        <w:pStyle w:val="993"/>
        <w:ind w:firstLine="422"/>
        <w:keepLines w:val="0"/>
        <w:keepNext w:val="0"/>
        <w:spacing w:before="0" w:after="0" w:line="500" w:lineRule="exact"/>
        <w:rPr>
          <w:rFonts w:ascii="宋体" w:hAnsi="宋体" w:eastAsia="宋体"/>
          <w:bCs w:val="0"/>
          <w:color w:val="auto"/>
          <w:lang w:eastAsia="zh-CN"/>
        </w:rPr>
      </w:pPr>
      <w:r/>
      <w:bookmarkStart w:id="55" w:name="_Toc16938521"/>
      <w:r/>
      <w:bookmarkStart w:id="56" w:name="_Toc20823277"/>
      <w:r/>
      <w:bookmarkStart w:id="57" w:name="_Toc513029205"/>
      <w:r>
        <w:rPr>
          <w:rFonts w:hint="eastAsia" w:ascii="宋体" w:hAnsi="宋体" w:eastAsia="宋体"/>
          <w:bCs w:val="0"/>
          <w:color w:val="auto"/>
          <w:lang w:eastAsia="zh-CN"/>
        </w:rPr>
        <w:t xml:space="preserve">2.</w:t>
      </w:r>
      <w:bookmarkEnd w:id="55"/>
      <w:r/>
      <w:bookmarkEnd w:id="56"/>
      <w:r/>
      <w:bookmarkEnd w:id="57"/>
      <w:r>
        <w:rPr>
          <w:rFonts w:hint="eastAsia" w:ascii="宋体" w:hAnsi="宋体" w:eastAsia="宋体"/>
          <w:bCs w:val="0"/>
          <w:color w:val="auto"/>
          <w:lang w:eastAsia="zh-CN"/>
        </w:rPr>
        <w:t xml:space="preserve">采购人、采购代理机构、投标人、联合体</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93"/>
        <w:ind w:firstLine="422"/>
        <w:keepLines w:val="0"/>
        <w:keepNext w:val="0"/>
        <w:spacing w:before="0" w:after="0" w:line="500" w:lineRule="exact"/>
        <w:rPr>
          <w:rFonts w:ascii="宋体" w:hAnsi="宋体" w:eastAsia="宋体"/>
          <w:bCs w:val="0"/>
          <w:color w:val="auto"/>
          <w:lang w:eastAsia="zh-CN"/>
        </w:rPr>
      </w:pPr>
      <w:r/>
      <w:bookmarkStart w:id="58" w:name="_Toc513029206"/>
      <w:r/>
      <w:bookmarkStart w:id="59" w:name="_Toc16938522"/>
      <w:r/>
      <w:bookmarkStart w:id="60" w:name="_Toc20823278"/>
      <w:r>
        <w:rPr>
          <w:rFonts w:hint="eastAsia" w:ascii="宋体" w:hAnsi="宋体" w:eastAsia="宋体"/>
          <w:bCs w:val="0"/>
          <w:color w:val="auto"/>
          <w:lang w:eastAsia="zh-CN"/>
        </w:rPr>
        <w:t xml:space="preserve">3.适用法律</w:t>
      </w:r>
      <w:bookmarkEnd w:id="58"/>
      <w:r/>
      <w:bookmarkEnd w:id="59"/>
      <w:r/>
      <w:bookmarkEnd w:id="60"/>
      <w:r/>
      <w:r/>
    </w:p>
    <w:p>
      <w:pPr>
        <w:ind w:firstLine="480"/>
        <w:spacing w:line="500" w:lineRule="exact"/>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993"/>
        <w:ind w:firstLine="422"/>
        <w:keepLines w:val="0"/>
        <w:keepNext w:val="0"/>
        <w:spacing w:before="0" w:after="0" w:line="500" w:lineRule="exact"/>
        <w:rPr>
          <w:rFonts w:ascii="宋体" w:hAnsi="宋体" w:eastAsia="宋体"/>
          <w:bCs w:val="0"/>
          <w:color w:val="auto"/>
          <w:lang w:eastAsia="zh-CN"/>
        </w:rPr>
      </w:pPr>
      <w:r/>
      <w:bookmarkStart w:id="61" w:name="_Toc462564067"/>
      <w:r/>
      <w:bookmarkStart w:id="62" w:name="_Toc513029207"/>
      <w:r/>
      <w:bookmarkStart w:id="63" w:name="_Toc20823279"/>
      <w:r/>
      <w:bookmarkStart w:id="64" w:name="_Toc16938523"/>
      <w:r>
        <w:rPr>
          <w:rFonts w:hint="eastAsia" w:ascii="宋体" w:hAnsi="宋体" w:eastAsia="宋体"/>
          <w:bCs w:val="0"/>
          <w:color w:val="auto"/>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江苏盈川工程项目管理有限公司</w:t>
      </w:r>
      <w:r>
        <w:rPr>
          <w:rFonts w:hint="eastAsia" w:ascii="宋体" w:hAnsi="宋体"/>
          <w:color w:val="auto"/>
          <w:sz w:val="24"/>
        </w:rPr>
        <w:t xml:space="preserve">（以下简称代理机构）在任何情况下均无义务和责任承担这些费用。</w:t>
      </w:r>
      <w:r/>
    </w:p>
    <w:p>
      <w:pPr>
        <w:ind w:firstLine="480"/>
        <w:spacing w:line="500" w:lineRule="exact"/>
        <w:rPr>
          <w:rFonts w:ascii="宋体" w:hAnsi="宋体"/>
          <w:color w:val="auto"/>
          <w:sz w:val="24"/>
        </w:rPr>
      </w:pPr>
      <w:r>
        <w:rPr>
          <w:rFonts w:hint="eastAsia" w:ascii="宋体" w:hAnsi="宋体"/>
          <w:color w:val="auto"/>
          <w:sz w:val="24"/>
        </w:rPr>
        <w:t xml:space="preserve">4.2本次招标标书工本费、招标文件均免费。</w:t>
      </w:r>
      <w:r/>
    </w:p>
    <w:p>
      <w:pPr>
        <w:ind w:firstLine="480"/>
        <w:spacing w:line="500" w:lineRule="exact"/>
        <w:rPr>
          <w:rFonts w:ascii="宋体" w:hAnsi="宋体"/>
          <w:b/>
          <w:bCs/>
          <w:color w:val="auto"/>
          <w:sz w:val="24"/>
        </w:rPr>
      </w:pPr>
      <w:r>
        <w:rPr>
          <w:rFonts w:hint="eastAsia" w:ascii="宋体" w:hAnsi="宋体"/>
          <w:b/>
          <w:bCs/>
          <w:color w:val="auto"/>
          <w:sz w:val="24"/>
        </w:rPr>
        <w:t xml:space="preserve">4.3本次招标中标服务费由</w:t>
      </w:r>
      <w:r>
        <w:rPr>
          <w:rFonts w:hint="eastAsia" w:ascii="宋体" w:hAnsi="宋体"/>
          <w:b/>
          <w:bCs/>
          <w:color w:val="auto"/>
          <w:sz w:val="24"/>
          <w:lang w:val="en-US" w:eastAsia="zh-CN"/>
        </w:rPr>
        <w:t xml:space="preserve">中标</w:t>
      </w:r>
      <w:r>
        <w:rPr>
          <w:rFonts w:hint="eastAsia" w:ascii="宋体" w:hAnsi="宋体"/>
          <w:b/>
          <w:bCs/>
          <w:color w:val="auto"/>
          <w:sz w:val="24"/>
        </w:rPr>
        <w:t xml:space="preserve">人支付，按中标金额为计费基础，按差额定率累进法计算后的80%计取，100万以下部分费率为1.5%。</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5.招标文件的约束力</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992"/>
        <w:ind w:firstLine="452"/>
        <w:keepLines w:val="0"/>
        <w:keepNext w:val="0"/>
        <w:spacing w:before="0" w:after="0" w:line="500" w:lineRule="exact"/>
        <w:rPr>
          <w:color w:val="auto"/>
          <w:sz w:val="30"/>
          <w:szCs w:val="30"/>
          <w:lang w:eastAsia="zh-CN"/>
        </w:rPr>
      </w:pPr>
      <w:r/>
      <w:bookmarkStart w:id="65" w:name="_Toc120614215"/>
      <w:r/>
      <w:bookmarkStart w:id="66" w:name="_Toc20823281"/>
      <w:r/>
      <w:bookmarkStart w:id="67" w:name="_Toc513029209"/>
      <w:r/>
      <w:bookmarkStart w:id="68" w:name="_Toc16938525"/>
      <w:r>
        <w:rPr>
          <w:rFonts w:hint="eastAsia"/>
          <w:color w:val="auto"/>
          <w:sz w:val="30"/>
          <w:szCs w:val="30"/>
          <w:lang w:eastAsia="zh-CN"/>
        </w:rPr>
        <w:t xml:space="preserve">二、招标文件</w:t>
      </w:r>
      <w:bookmarkEnd w:id="65"/>
      <w:r/>
      <w:bookmarkEnd w:id="66"/>
      <w:r/>
      <w:bookmarkEnd w:id="67"/>
      <w:r/>
      <w:bookmarkEnd w:id="68"/>
      <w:r/>
      <w:r/>
    </w:p>
    <w:p>
      <w:pPr>
        <w:pStyle w:val="993"/>
        <w:ind w:firstLine="422"/>
        <w:keepLines w:val="0"/>
        <w:keepNext w:val="0"/>
        <w:spacing w:before="0" w:after="0" w:line="500" w:lineRule="exact"/>
        <w:rPr>
          <w:rFonts w:ascii="宋体" w:hAnsi="宋体" w:eastAsia="宋体"/>
          <w:bCs w:val="0"/>
          <w:color w:val="auto"/>
          <w:lang w:eastAsia="zh-CN"/>
        </w:rPr>
      </w:pPr>
      <w:r/>
      <w:bookmarkStart w:id="69" w:name="_Toc20823282"/>
      <w:r/>
      <w:bookmarkStart w:id="70" w:name="_Toc16938526"/>
      <w:r/>
      <w:bookmarkStart w:id="71" w:name="_Toc513029210"/>
      <w:r>
        <w:rPr>
          <w:rFonts w:hint="eastAsia" w:ascii="宋体" w:hAnsi="宋体" w:eastAsia="宋体"/>
          <w:bCs w:val="0"/>
          <w:color w:val="auto"/>
          <w:lang w:eastAsia="zh-CN"/>
        </w:rPr>
        <w:t xml:space="preserve">6.招标文件构成</w:t>
      </w:r>
      <w:bookmarkEnd w:id="69"/>
      <w:r/>
      <w:bookmarkEnd w:id="70"/>
      <w:r/>
      <w:bookmarkEnd w:id="71"/>
      <w:r/>
      <w:r/>
    </w:p>
    <w:p>
      <w:pPr>
        <w:ind w:firstLine="480"/>
        <w:spacing w:line="5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请仔细检查招标文件是否齐全，如有缺漏请立即与代理机构联系解决。</w:t>
      </w:r>
      <w:r/>
    </w:p>
    <w:p>
      <w:pPr>
        <w:ind w:firstLine="480"/>
        <w:spacing w:line="500" w:lineRule="exact"/>
        <w:rPr>
          <w:rFonts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3"/>
        <w:ind w:firstLine="422"/>
        <w:keepLines w:val="0"/>
        <w:keepNext w:val="0"/>
        <w:spacing w:before="0" w:after="0" w:line="500" w:lineRule="exact"/>
        <w:rPr>
          <w:rFonts w:ascii="宋体" w:hAnsi="宋体" w:eastAsia="宋体"/>
          <w:bCs w:val="0"/>
          <w:color w:val="auto"/>
          <w:lang w:eastAsia="zh-CN"/>
        </w:rPr>
      </w:pPr>
      <w:r/>
      <w:bookmarkStart w:id="72" w:name="_Toc513029211"/>
      <w:r/>
      <w:bookmarkStart w:id="73" w:name="_Toc462564070"/>
      <w:r/>
      <w:bookmarkStart w:id="74" w:name="_Toc20823283"/>
      <w:r/>
      <w:bookmarkStart w:id="75" w:name="_Toc16938527"/>
      <w:r>
        <w:rPr>
          <w:rFonts w:hint="eastAsia" w:ascii="宋体" w:hAnsi="宋体" w:eastAsia="宋体"/>
          <w:bCs w:val="0"/>
          <w:color w:val="auto"/>
          <w:lang w:eastAsia="zh-CN"/>
        </w:rPr>
        <w:t xml:space="preserve">7.招标文件的澄清</w:t>
      </w:r>
      <w:bookmarkEnd w:id="72"/>
      <w:r/>
      <w:bookmarkEnd w:id="73"/>
      <w:r/>
      <w:bookmarkEnd w:id="74"/>
      <w:r/>
      <w:bookmarkEnd w:id="75"/>
      <w:r/>
      <w:r/>
    </w:p>
    <w:p>
      <w:pPr>
        <w:ind w:firstLine="480"/>
        <w:spacing w:line="500" w:lineRule="exact"/>
        <w:rPr>
          <w:rFonts w:ascii="宋体" w:hAnsi="宋体"/>
          <w:bCs/>
          <w:i/>
          <w:color w:val="auto"/>
          <w:sz w:val="24"/>
        </w:rPr>
      </w:pPr>
      <w:r>
        <w:rPr>
          <w:rFonts w:hint="eastAsia" w:ascii="宋体" w:hAnsi="宋体"/>
          <w:bCs/>
          <w:color w:val="auto"/>
          <w:sz w:val="24"/>
        </w:rPr>
        <w:t xml:space="preserve">7.1</w:t>
      </w:r>
      <w:r>
        <w:rPr>
          <w:rFonts w:ascii="宋体" w:hAnsi="宋体"/>
          <w:bCs/>
          <w:i/>
          <w:color w:val="auto"/>
          <w:sz w:val="24"/>
        </w:rPr>
        <w:t xml:space="preserve"> </w:t>
      </w:r>
      <w:r>
        <w:rPr>
          <w:rFonts w:hint="eastAsia" w:ascii="宋体" w:hAnsi="宋体"/>
          <w:bCs/>
          <w:color w:val="auto"/>
          <w:sz w:val="24"/>
        </w:rPr>
        <w:t xml:space="preserve">代理机构根据采购人要求将于以下答疑时间前进行答疑。投标人如有需要对招标文件要求澄清的问题，请于以下提疑时间前</w:t>
      </w:r>
      <w:r>
        <w:rPr>
          <w:rFonts w:hint="eastAsia" w:ascii="宋体" w:hAnsi="宋体"/>
          <w:color w:val="auto"/>
          <w:sz w:val="24"/>
        </w:rPr>
        <w:t xml:space="preserve">按招标公告</w:t>
      </w:r>
      <w:r>
        <w:rPr>
          <w:rFonts w:hint="eastAsia" w:ascii="宋体" w:hAnsi="宋体"/>
          <w:bCs/>
          <w:color w:val="auto"/>
          <w:sz w:val="24"/>
        </w:rPr>
        <w:t xml:space="preserve">或招标文件中</w:t>
      </w:r>
      <w:r>
        <w:rPr>
          <w:rFonts w:hint="eastAsia" w:ascii="宋体" w:hAnsi="宋体"/>
          <w:color w:val="auto"/>
          <w:sz w:val="24"/>
        </w:rPr>
        <w:t xml:space="preserve">的联系方式以书面形式通知代理机构。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提疑时间：2025年</w:t>
      </w:r>
      <w:r>
        <w:rPr>
          <w:rFonts w:hint="eastAsia" w:ascii="宋体" w:hAnsi="宋体"/>
          <w:bCs/>
          <w:color w:val="auto"/>
          <w:sz w:val="24"/>
          <w:szCs w:val="24"/>
          <w:lang w:val="en-US" w:eastAsia="zh-CN"/>
        </w:rPr>
        <w:t xml:space="preserve">12</w:t>
      </w:r>
      <w:r>
        <w:rPr>
          <w:rFonts w:hint="eastAsia" w:ascii="宋体" w:hAnsi="宋体"/>
          <w:bCs/>
          <w:color w:val="auto"/>
          <w:sz w:val="24"/>
          <w:szCs w:val="24"/>
        </w:rPr>
        <w:t xml:space="preserve">月</w:t>
      </w:r>
      <w:r>
        <w:rPr>
          <w:rFonts w:hint="eastAsia" w:ascii="宋体" w:hAnsi="宋体"/>
          <w:bCs/>
          <w:color w:val="auto"/>
          <w:sz w:val="24"/>
          <w:szCs w:val="24"/>
          <w:lang w:val="en-US" w:eastAsia="zh-CN"/>
        </w:rPr>
        <w:t xml:space="preserve">8</w:t>
      </w:r>
      <w:r>
        <w:rPr>
          <w:rFonts w:hint="eastAsia" w:ascii="宋体" w:hAnsi="宋体"/>
          <w:bCs/>
          <w:color w:val="auto"/>
          <w:sz w:val="24"/>
          <w:szCs w:val="24"/>
          <w:lang w:val="en-US" w:eastAsia="zh-CN"/>
        </w:rPr>
      </w:r>
      <w:r>
        <w:rPr>
          <w:rFonts w:hint="eastAsia" w:ascii="宋体" w:hAnsi="宋体"/>
          <w:bCs/>
          <w:color w:val="auto"/>
          <w:sz w:val="24"/>
          <w:szCs w:val="24"/>
        </w:rPr>
        <w:t xml:space="preserve">日10:00</w:t>
      </w:r>
      <w:r/>
    </w:p>
    <w:p>
      <w:pPr>
        <w:ind w:firstLine="480"/>
        <w:spacing w:line="500" w:lineRule="exact"/>
        <w:rPr>
          <w:color w:val="auto"/>
        </w:rPr>
      </w:pPr>
      <w:r>
        <w:rPr>
          <w:rFonts w:hint="eastAsia" w:ascii="宋体" w:hAnsi="宋体"/>
          <w:bCs/>
          <w:color w:val="auto"/>
          <w:sz w:val="24"/>
          <w:szCs w:val="24"/>
        </w:rPr>
        <w:t xml:space="preserve">答疑时间：2025年</w:t>
      </w:r>
      <w:r>
        <w:rPr>
          <w:rFonts w:hint="eastAsia" w:ascii="宋体" w:hAnsi="宋体"/>
          <w:bCs/>
          <w:color w:val="auto"/>
          <w:sz w:val="24"/>
          <w:szCs w:val="24"/>
          <w:lang w:val="en-US" w:eastAsia="zh-CN"/>
        </w:rPr>
        <w:t xml:space="preserve">12</w:t>
      </w:r>
      <w:r>
        <w:rPr>
          <w:rFonts w:hint="eastAsia" w:ascii="宋体" w:hAnsi="宋体"/>
          <w:bCs/>
          <w:color w:val="auto"/>
          <w:sz w:val="24"/>
          <w:szCs w:val="24"/>
        </w:rPr>
        <w:t xml:space="preserve">月</w:t>
      </w:r>
      <w:r>
        <w:rPr>
          <w:rFonts w:hint="eastAsia" w:ascii="宋体" w:hAnsi="宋体"/>
          <w:bCs/>
          <w:color w:val="auto"/>
          <w:sz w:val="24"/>
          <w:szCs w:val="24"/>
        </w:rPr>
        <w:t xml:space="preserve">8</w:t>
      </w:r>
      <w:r>
        <w:rPr>
          <w:rFonts w:hint="eastAsia" w:ascii="宋体" w:hAnsi="宋体"/>
          <w:bCs/>
          <w:color w:val="auto"/>
          <w:sz w:val="24"/>
          <w:szCs w:val="24"/>
        </w:rPr>
        <w:t xml:space="preserve">日17:00</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答疑会时间：不组织现场答疑</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答疑会地点：/</w:t>
      </w:r>
      <w:r/>
    </w:p>
    <w:p>
      <w:pPr>
        <w:pStyle w:val="993"/>
        <w:ind w:firstLine="422"/>
        <w:keepLines w:val="0"/>
        <w:keepNext w:val="0"/>
        <w:spacing w:before="0" w:after="0" w:line="500" w:lineRule="exact"/>
        <w:rPr>
          <w:rFonts w:ascii="宋体" w:hAnsi="宋体" w:eastAsia="宋体"/>
          <w:bCs w:val="0"/>
          <w:color w:val="auto"/>
          <w:lang w:eastAsia="zh-CN"/>
        </w:rPr>
      </w:pPr>
      <w:r/>
      <w:bookmarkStart w:id="76" w:name="_Toc513029212"/>
      <w:r/>
      <w:bookmarkStart w:id="77" w:name="_Toc462564071"/>
      <w:r/>
      <w:bookmarkStart w:id="78" w:name="_Toc20823284"/>
      <w:r/>
      <w:bookmarkStart w:id="79" w:name="_Toc16938528"/>
      <w:r>
        <w:rPr>
          <w:rFonts w:hint="eastAsia" w:ascii="宋体" w:hAnsi="宋体" w:eastAsia="宋体"/>
          <w:bCs w:val="0"/>
          <w:color w:val="auto"/>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8.1代理机构可以对已发出的招标文件进行必要的澄清或者修改，但不得改变采购标的和资格条件。澄清或者修改的内容可能影响投标文件编制的</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代</w:t>
      </w:r>
      <w:r>
        <w:rPr>
          <w:rFonts w:hint="eastAsia" w:ascii="宋体" w:hAnsi="宋体"/>
          <w:bCs/>
          <w:color w:val="auto"/>
          <w:sz w:val="24"/>
          <w:szCs w:val="24"/>
          <w:lang w:eastAsia="zh-CN"/>
        </w:rPr>
        <w:t xml:space="preserve">理机构将在投标截止时间至少15日前进行澄清或修改；不足15日的，</w:t>
      </w:r>
      <w:r>
        <w:rPr>
          <w:rFonts w:hint="eastAsia" w:ascii="宋体" w:hAnsi="宋体"/>
          <w:bCs/>
          <w:color w:val="auto"/>
          <w:sz w:val="24"/>
          <w:szCs w:val="24"/>
        </w:rPr>
        <w:t xml:space="preserve">将顺延提交投标文件的截止时间和开标日期。</w:t>
      </w:r>
      <w:r/>
    </w:p>
    <w:p>
      <w:pPr>
        <w:ind w:firstLine="480"/>
        <w:spacing w:line="500" w:lineRule="exact"/>
        <w:rPr>
          <w:rFonts w:ascii="宋体" w:hAnsi="宋体"/>
          <w:color w:val="auto"/>
          <w:sz w:val="24"/>
        </w:rPr>
      </w:pPr>
      <w:r>
        <w:rPr>
          <w:rFonts w:hint="eastAsia" w:ascii="宋体" w:hAnsi="宋体"/>
          <w:color w:val="auto"/>
          <w:sz w:val="24"/>
        </w:rPr>
        <w:t xml:space="preserve">8.2</w:t>
      </w:r>
      <w:r>
        <w:rPr>
          <w:rFonts w:hint="eastAsia" w:ascii="宋体" w:hAnsi="宋体"/>
          <w:bCs/>
          <w:color w:val="auto"/>
          <w:sz w:val="24"/>
          <w:szCs w:val="24"/>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rPr>
        <w:t xml:space="preserve">登录</w:t>
      </w:r>
      <w:r>
        <w:rPr>
          <w:rFonts w:hint="eastAsia" w:ascii="宋体" w:hAnsi="宋体"/>
          <w:bCs/>
          <w:color w:val="auto"/>
          <w:sz w:val="24"/>
          <w:szCs w:val="24"/>
        </w:rPr>
        <w:t xml:space="preserve">“苏采云”系统</w:t>
      </w:r>
      <w:r>
        <w:rPr>
          <w:rFonts w:hint="eastAsia" w:ascii="宋体" w:hAnsi="宋体"/>
          <w:color w:val="auto"/>
          <w:sz w:val="24"/>
          <w:szCs w:val="24"/>
        </w:rPr>
        <w:t xml:space="preserve">或</w:t>
      </w:r>
      <w:r>
        <w:rPr>
          <w:rFonts w:hint="eastAsia" w:ascii="宋体" w:hAnsi="宋体"/>
          <w:bCs/>
          <w:color w:val="auto"/>
          <w:sz w:val="24"/>
          <w:szCs w:val="24"/>
        </w:rPr>
        <w:t xml:space="preserve">关注原招标公告媒体上发布的更正公告</w:t>
      </w:r>
      <w:r>
        <w:rPr>
          <w:rFonts w:hint="eastAsia" w:ascii="宋体" w:hAnsi="宋体"/>
          <w:color w:val="auto"/>
          <w:sz w:val="24"/>
          <w:szCs w:val="24"/>
        </w:rPr>
        <w:t xml:space="preserve">。</w:t>
      </w:r>
      <w:r>
        <w:rPr>
          <w:rFonts w:hint="eastAsia" w:ascii="宋体" w:hAnsi="宋体"/>
          <w:bCs/>
          <w:color w:val="auto"/>
          <w:sz w:val="24"/>
          <w:szCs w:val="24"/>
        </w:rPr>
        <w:t xml:space="preserve">因投标人未尽注意义务，未及时更新上传投标文件</w:t>
      </w:r>
      <w:r>
        <w:rPr>
          <w:rFonts w:hint="eastAsia" w:ascii="宋体" w:hAnsi="宋体"/>
          <w:color w:val="auto"/>
          <w:sz w:val="24"/>
          <w:szCs w:val="24"/>
        </w:rPr>
        <w:t xml:space="preserve">或未</w:t>
      </w:r>
      <w:r>
        <w:rPr>
          <w:rFonts w:hint="eastAsia" w:ascii="宋体" w:hAnsi="宋体"/>
          <w:bCs/>
          <w:color w:val="auto"/>
          <w:sz w:val="24"/>
          <w:szCs w:val="24"/>
        </w:rPr>
        <w:t xml:space="preserve">全面地关注更正公告导致其提交的投标材料不符合本项目相关招标要求，而造成的损失及风险（包括但不限于未中标）由投标人自行承担。</w:t>
      </w:r>
      <w:r/>
    </w:p>
    <w:p>
      <w:pPr>
        <w:pStyle w:val="992"/>
        <w:ind w:firstLine="452"/>
        <w:keepLines w:val="0"/>
        <w:keepNext w:val="0"/>
        <w:spacing w:before="0" w:after="0" w:line="500" w:lineRule="exact"/>
        <w:rPr>
          <w:color w:val="auto"/>
          <w:sz w:val="30"/>
          <w:szCs w:val="30"/>
          <w:lang w:eastAsia="zh-CN"/>
        </w:rPr>
      </w:pPr>
      <w:r/>
      <w:bookmarkStart w:id="80" w:name="_Toc513029213"/>
      <w:r/>
      <w:bookmarkStart w:id="81" w:name="_Toc120614216"/>
      <w:r/>
      <w:bookmarkStart w:id="82" w:name="_Toc462564072"/>
      <w:r/>
      <w:bookmarkStart w:id="83" w:name="_Toc16938529"/>
      <w:r/>
      <w:bookmarkStart w:id="84" w:name="_Toc20823285"/>
      <w:r>
        <w:rPr>
          <w:rFonts w:hint="eastAsia"/>
          <w:color w:val="auto"/>
          <w:sz w:val="30"/>
          <w:szCs w:val="30"/>
          <w:lang w:eastAsia="zh-CN"/>
        </w:rPr>
        <w:t xml:space="preserve">三、投标文件的编制</w:t>
      </w:r>
      <w:bookmarkEnd w:id="80"/>
      <w:r/>
      <w:bookmarkEnd w:id="81"/>
      <w:r/>
      <w:bookmarkEnd w:id="82"/>
      <w:r/>
      <w:bookmarkEnd w:id="83"/>
      <w:r/>
      <w:bookmarkEnd w:id="84"/>
      <w:r/>
      <w:r/>
    </w:p>
    <w:p>
      <w:pPr>
        <w:pStyle w:val="993"/>
        <w:ind w:firstLine="422"/>
        <w:keepLines w:val="0"/>
        <w:keepNext w:val="0"/>
        <w:spacing w:before="0" w:after="0" w:line="500" w:lineRule="exact"/>
        <w:rPr>
          <w:rFonts w:ascii="宋体" w:hAnsi="宋体" w:eastAsia="宋体"/>
          <w:bCs w:val="0"/>
          <w:color w:val="auto"/>
          <w:lang w:eastAsia="zh-CN"/>
        </w:rPr>
      </w:pPr>
      <w:r/>
      <w:bookmarkStart w:id="85" w:name="_Toc513029214"/>
      <w:r/>
      <w:bookmarkStart w:id="86" w:name="_Toc20823286"/>
      <w:r/>
      <w:bookmarkStart w:id="87" w:name="_Toc462564073"/>
      <w:r/>
      <w:bookmarkStart w:id="88" w:name="_Toc16938530"/>
      <w:r>
        <w:rPr>
          <w:rFonts w:hint="eastAsia" w:ascii="宋体" w:hAnsi="宋体" w:eastAsia="宋体"/>
          <w:bCs w:val="0"/>
          <w:color w:val="auto"/>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rPr>
      </w:pPr>
      <w:r>
        <w:rPr>
          <w:rFonts w:hint="eastAsia" w:ascii="宋体" w:hAnsi="宋体"/>
          <w:bCs/>
          <w:color w:val="auto"/>
          <w:sz w:val="24"/>
        </w:rPr>
        <w:t xml:space="preserve">9.1</w:t>
      </w:r>
      <w:r>
        <w:rPr>
          <w:rFonts w:hint="eastAsia" w:ascii="宋体" w:hAnsi="宋体"/>
          <w:color w:val="auto"/>
          <w:sz w:val="24"/>
        </w:rPr>
        <w:t xml:space="preserve">投标人提交的投标文件以及投标人与代理机构就有关投标的所有来往通知、函件和文件均应使用</w:t>
      </w:r>
      <w:r>
        <w:rPr>
          <w:rFonts w:hint="eastAsia" w:ascii="宋体" w:hAnsi="宋体"/>
          <w:bCs/>
          <w:color w:val="auto"/>
          <w:sz w:val="24"/>
        </w:rPr>
        <w:t xml:space="preserve">简体中文</w:t>
      </w:r>
      <w:r>
        <w:rPr>
          <w:rFonts w:hint="eastAsia" w:ascii="宋体" w:hAnsi="宋体"/>
          <w:bCs/>
          <w:color w:val="auto"/>
          <w:sz w:val="24"/>
          <w:szCs w:val="24"/>
        </w:rPr>
        <w:t xml:space="preserve">（规格、型号辅助符号例外）</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bCs/>
          <w:color w:val="auto"/>
          <w:sz w:val="24"/>
        </w:rPr>
        <w:t xml:space="preserve">9.2</w:t>
      </w:r>
      <w:r>
        <w:rPr>
          <w:rFonts w:hint="eastAsia" w:ascii="宋体" w:hAnsi="宋体"/>
          <w:color w:val="auto"/>
          <w:sz w:val="24"/>
        </w:rPr>
        <w:t xml:space="preserve">除技术性能另有规定外，投标文件所使用的度量衡单位，均须采用国家法定计量单位。</w:t>
      </w:r>
      <w:r/>
    </w:p>
    <w:p>
      <w:pPr>
        <w:pStyle w:val="993"/>
        <w:ind w:firstLine="422"/>
        <w:keepLines w:val="0"/>
        <w:keepNext w:val="0"/>
        <w:spacing w:before="0" w:after="0" w:line="500" w:lineRule="exact"/>
        <w:rPr>
          <w:rFonts w:ascii="宋体" w:hAnsi="宋体" w:eastAsia="宋体"/>
          <w:bCs w:val="0"/>
          <w:color w:val="auto"/>
          <w:lang w:eastAsia="zh-CN"/>
        </w:rPr>
      </w:pPr>
      <w:r/>
      <w:bookmarkStart w:id="89" w:name="_Toc513029215"/>
      <w:r/>
      <w:bookmarkStart w:id="90" w:name="_Toc20823287"/>
      <w:r/>
      <w:bookmarkStart w:id="91" w:name="_Toc462564074"/>
      <w:r/>
      <w:bookmarkStart w:id="92" w:name="_Toc16938531"/>
      <w:r>
        <w:rPr>
          <w:rFonts w:hint="eastAsia" w:ascii="宋体" w:hAnsi="宋体" w:eastAsia="宋体"/>
          <w:bCs w:val="0"/>
          <w:color w:val="auto"/>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rPr>
      </w:pPr>
      <w:r>
        <w:rPr>
          <w:rFonts w:hint="eastAsia" w:ascii="宋体" w:hAnsi="宋体"/>
          <w:color w:val="auto"/>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rPr>
      </w:pPr>
      <w:r>
        <w:rPr>
          <w:rFonts w:hint="eastAsia" w:ascii="宋体" w:hAnsi="宋体"/>
          <w:color w:val="auto"/>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10.3如标书制作工具中格式和内容与招标文件不一致的，请以招标文件为准。</w:t>
      </w:r>
      <w:r/>
    </w:p>
    <w:p>
      <w:pPr>
        <w:pStyle w:val="993"/>
        <w:ind w:firstLine="422"/>
        <w:keepLines w:val="0"/>
        <w:keepNext w:val="0"/>
        <w:spacing w:before="0" w:after="0" w:line="500" w:lineRule="exact"/>
        <w:rPr>
          <w:rFonts w:ascii="宋体" w:hAnsi="宋体" w:eastAsia="宋体"/>
          <w:bCs w:val="0"/>
          <w:color w:val="auto"/>
          <w:lang w:eastAsia="zh-CN"/>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7"/>
      <w:r/>
      <w:bookmarkStart w:id="98" w:name="_Toc14577354"/>
      <w:r/>
      <w:bookmarkStart w:id="99" w:name="_Toc513029216"/>
      <w:r/>
      <w:bookmarkStart w:id="100" w:name="_Toc49090509"/>
      <w:r/>
      <w:bookmarkStart w:id="101" w:name="_Toc513029219"/>
      <w:r>
        <w:rPr>
          <w:rFonts w:hint="eastAsia" w:ascii="宋体" w:hAnsi="宋体" w:eastAsia="宋体"/>
          <w:bCs w:val="0"/>
          <w:color w:val="auto"/>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rPr>
      </w:pPr>
      <w:r/>
      <w:bookmarkStart w:id="102" w:name="_Toc49090508"/>
      <w:r/>
      <w:bookmarkStart w:id="103" w:name="_Toc14577355"/>
      <w:r>
        <w:rPr>
          <w:rFonts w:hint="eastAsia" w:ascii="宋体" w:hAnsi="宋体"/>
          <w:bCs/>
          <w:color w:val="auto"/>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11.2招标文件对证明文件无明确形式要求的，证明文件可以以文字资料、图纸和数据等形式提交。</w:t>
      </w:r>
      <w:r/>
    </w:p>
    <w:p>
      <w:pPr>
        <w:pStyle w:val="993"/>
        <w:ind w:firstLine="422"/>
        <w:keepLines w:val="0"/>
        <w:keepNext w:val="0"/>
        <w:spacing w:before="0" w:after="0" w:line="500" w:lineRule="exact"/>
        <w:rPr>
          <w:rFonts w:ascii="宋体" w:hAnsi="宋体" w:eastAsia="宋体"/>
          <w:bCs w:val="0"/>
          <w:color w:val="auto"/>
          <w:lang w:eastAsia="zh-CN"/>
        </w:rPr>
      </w:pPr>
      <w:r/>
      <w:bookmarkStart w:id="104" w:name="_Toc49090510"/>
      <w:r/>
      <w:bookmarkStart w:id="105" w:name="_Toc14577359"/>
      <w:r>
        <w:rPr>
          <w:rFonts w:hint="eastAsia" w:ascii="宋体" w:hAnsi="宋体" w:eastAsia="宋体"/>
          <w:bCs w:val="0"/>
          <w:color w:val="auto"/>
          <w:lang w:eastAsia="zh-CN"/>
        </w:rPr>
        <w:t xml:space="preserve">12.投标函、承诺书和开标一览表</w:t>
      </w:r>
      <w:r/>
    </w:p>
    <w:p>
      <w:pPr>
        <w:ind w:firstLine="480"/>
        <w:spacing w:line="500" w:lineRule="exact"/>
        <w:rPr>
          <w:rFonts w:ascii="宋体" w:hAnsi="宋体"/>
          <w:color w:val="auto"/>
          <w:sz w:val="24"/>
        </w:rPr>
      </w:pPr>
      <w:r>
        <w:rPr>
          <w:rFonts w:hint="eastAsia" w:ascii="宋体" w:hAnsi="宋体"/>
          <w:bCs/>
          <w:color w:val="auto"/>
          <w:sz w:val="24"/>
        </w:rPr>
        <w:t xml:space="preserve">12.1</w:t>
      </w:r>
      <w:r>
        <w:rPr>
          <w:rFonts w:hint="eastAsia" w:ascii="宋体" w:hAnsi="宋体"/>
          <w:color w:val="auto"/>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rPr>
      </w:pPr>
      <w:r>
        <w:rPr>
          <w:rFonts w:hint="eastAsia" w:ascii="宋体" w:hAnsi="宋体"/>
          <w:color w:val="auto"/>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13.</w:t>
      </w:r>
      <w:bookmarkEnd w:id="102"/>
      <w:r/>
      <w:bookmarkEnd w:id="103"/>
      <w:r>
        <w:rPr>
          <w:rFonts w:hint="eastAsia" w:ascii="宋体" w:hAnsi="宋体" w:eastAsia="宋体"/>
          <w:bCs w:val="0"/>
          <w:color w:val="auto"/>
          <w:lang w:eastAsia="zh-CN"/>
        </w:rPr>
        <w:t xml:space="preserve">分项报价表</w:t>
      </w:r>
      <w:r/>
    </w:p>
    <w:p>
      <w:pPr>
        <w:ind w:firstLine="480"/>
        <w:spacing w:line="500" w:lineRule="exact"/>
        <w:rPr>
          <w:rFonts w:ascii="宋体" w:hAnsi="宋体"/>
          <w:bCs/>
          <w:color w:val="auto"/>
          <w:sz w:val="24"/>
        </w:rPr>
      </w:pPr>
      <w:r>
        <w:rPr>
          <w:rFonts w:hint="eastAsia" w:ascii="宋体" w:hAnsi="宋体"/>
          <w:bCs/>
          <w:color w:val="auto"/>
          <w:sz w:val="24"/>
        </w:rPr>
        <w:t xml:space="preserve">13.1</w:t>
      </w:r>
      <w:r>
        <w:rPr>
          <w:rFonts w:hint="eastAsia" w:ascii="宋体" w:hAnsi="宋体"/>
          <w:color w:val="auto"/>
          <w:sz w:val="24"/>
        </w:rPr>
        <w:t xml:space="preserve">投</w:t>
      </w:r>
      <w:bookmarkStart w:id="106" w:name="_Hlt26954840"/>
      <w:r/>
      <w:bookmarkEnd w:id="106"/>
      <w:r>
        <w:rPr>
          <w:rFonts w:hint="eastAsia" w:ascii="宋体" w:hAnsi="宋体"/>
          <w:color w:val="auto"/>
          <w:sz w:val="24"/>
        </w:rPr>
        <w:t xml:space="preserve">标人应按照招标文件规定格式填报</w:t>
      </w:r>
      <w:bookmarkStart w:id="107" w:name="_Hlt26670399"/>
      <w:r/>
      <w:bookmarkEnd w:id="107"/>
      <w:r>
        <w:rPr>
          <w:rFonts w:hint="eastAsia" w:ascii="宋体" w:hAnsi="宋体"/>
          <w:color w:val="auto"/>
          <w:sz w:val="24"/>
        </w:rPr>
        <w:t xml:space="preserve">分项报价表。</w:t>
      </w:r>
      <w:r/>
    </w:p>
    <w:p>
      <w:pPr>
        <w:ind w:firstLine="480"/>
        <w:spacing w:line="500" w:lineRule="exact"/>
        <w:rPr>
          <w:rFonts w:ascii="宋体" w:hAnsi="宋体"/>
          <w:bCs/>
          <w:color w:val="auto"/>
          <w:sz w:val="24"/>
        </w:rPr>
      </w:pPr>
      <w:r>
        <w:rPr>
          <w:rFonts w:hint="eastAsia" w:ascii="宋体" w:hAnsi="宋体"/>
          <w:color w:val="auto"/>
          <w:sz w:val="24"/>
        </w:rPr>
        <w:t xml:space="preserve">13.2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993"/>
        <w:ind w:firstLine="422"/>
        <w:keepLines w:val="0"/>
        <w:keepNext w:val="0"/>
        <w:spacing w:before="0" w:after="0" w:line="500" w:lineRule="exact"/>
        <w:rPr>
          <w:rFonts w:ascii="宋体" w:hAnsi="宋体" w:eastAsia="宋体"/>
          <w:bCs w:val="0"/>
          <w:color w:val="auto"/>
          <w:lang w:eastAsia="zh-CN"/>
        </w:rPr>
      </w:pPr>
      <w:r/>
      <w:bookmarkStart w:id="108" w:name="_Hlt26954848"/>
      <w:r/>
      <w:bookmarkEnd w:id="108"/>
      <w:r/>
      <w:bookmarkStart w:id="109" w:name="_Hlt26954731"/>
      <w:r/>
      <w:bookmarkEnd w:id="109"/>
      <w:r/>
      <w:bookmarkStart w:id="110" w:name="_Hlt26668983"/>
      <w:r/>
      <w:bookmarkEnd w:id="110"/>
      <w:r/>
      <w:bookmarkStart w:id="111" w:name="_Hlt26670425"/>
      <w:r/>
      <w:bookmarkEnd w:id="111"/>
      <w:r/>
      <w:bookmarkStart w:id="112" w:name="_Hlt26670486"/>
      <w:r/>
      <w:bookmarkEnd w:id="112"/>
      <w:r/>
      <w:bookmarkStart w:id="113" w:name="_Hlt26670482"/>
      <w:r/>
      <w:bookmarkEnd w:id="113"/>
      <w:r/>
      <w:bookmarkStart w:id="114" w:name="_Hlt26954842"/>
      <w:r/>
      <w:bookmarkEnd w:id="114"/>
      <w:r/>
      <w:bookmarkStart w:id="115" w:name="_Hlt26954844"/>
      <w:r/>
      <w:bookmarkEnd w:id="115"/>
      <w:r/>
      <w:bookmarkStart w:id="116" w:name="_Hlt26954846"/>
      <w:r/>
      <w:bookmarkEnd w:id="116"/>
      <w:r/>
      <w:bookmarkStart w:id="117" w:name="_Hlt26670403"/>
      <w:r/>
      <w:bookmarkEnd w:id="117"/>
      <w:r>
        <w:rPr>
          <w:rFonts w:hint="eastAsia" w:ascii="宋体" w:hAnsi="宋体" w:eastAsia="宋体"/>
          <w:bCs w:val="0"/>
          <w:color w:val="auto"/>
          <w:lang w:eastAsia="zh-CN"/>
        </w:rPr>
        <w:t xml:space="preserve">14.投标偏离表</w:t>
      </w:r>
      <w:r/>
    </w:p>
    <w:p>
      <w:pPr>
        <w:ind w:firstLine="480"/>
        <w:spacing w:line="500" w:lineRule="exact"/>
        <w:tabs>
          <w:tab w:val="left" w:pos="1035" w:leader="none"/>
        </w:tabs>
        <w:rPr>
          <w:rFonts w:ascii="宋体" w:hAnsi="Arial" w:cs="宋体"/>
          <w:color w:val="auto"/>
          <w:sz w:val="24"/>
          <w:lang w:val="zh-CN"/>
        </w:rPr>
      </w:pPr>
      <w:r>
        <w:rPr>
          <w:rFonts w:hint="eastAsia" w:ascii="宋体" w:hAnsi="Arial" w:cs="宋体"/>
          <w:color w:val="auto"/>
          <w:sz w:val="24"/>
        </w:rPr>
        <w:t xml:space="preserve">14</w:t>
      </w:r>
      <w:r>
        <w:rPr>
          <w:rFonts w:hint="eastAsia" w:ascii="宋体" w:hAnsi="Arial" w:cs="宋体"/>
          <w:color w:val="auto"/>
          <w:sz w:val="24"/>
          <w:lang w:val="zh-CN"/>
        </w:rPr>
        <w:t xml:space="preserve">.</w:t>
      </w:r>
      <w:r>
        <w:rPr>
          <w:rFonts w:hint="eastAsia" w:ascii="宋体" w:hAnsi="Arial" w:cs="宋体"/>
          <w:color w:val="auto"/>
          <w:sz w:val="24"/>
        </w:rPr>
        <w:t xml:space="preserve">1</w:t>
      </w:r>
      <w:r>
        <w:rPr>
          <w:rFonts w:hint="eastAsia" w:ascii="宋体" w:hAnsi="Arial" w:cs="宋体"/>
          <w:color w:val="auto"/>
          <w:sz w:val="24"/>
          <w:lang w:val="zh-CN"/>
        </w:rPr>
        <w:t xml:space="preserve">投标人可在投标文件中提供认为需要的其他技术文件或说明。</w:t>
      </w:r>
      <w:r/>
    </w:p>
    <w:p>
      <w:pPr>
        <w:pStyle w:val="993"/>
        <w:ind w:firstLine="422"/>
        <w:keepLines w:val="0"/>
        <w:keepNext w:val="0"/>
        <w:spacing w:before="0" w:after="0" w:line="500" w:lineRule="exact"/>
        <w:rPr>
          <w:rFonts w:ascii="宋体" w:hAnsi="宋体" w:eastAsia="宋体"/>
          <w:bCs w:val="0"/>
          <w:color w:val="auto"/>
          <w:lang w:eastAsia="zh-CN"/>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lang w:eastAsia="zh-CN"/>
        </w:rPr>
        <w:t xml:space="preserve">15.投标有效期</w:t>
      </w:r>
      <w:bookmarkEnd w:id="121"/>
      <w:r/>
      <w:bookmarkEnd w:id="122"/>
      <w:r/>
      <w:r/>
    </w:p>
    <w:p>
      <w:pPr>
        <w:ind w:firstLine="480"/>
        <w:spacing w:line="500" w:lineRule="exact"/>
        <w:rPr>
          <w:rFonts w:ascii="宋体" w:hAnsi="宋体"/>
          <w:bCs/>
          <w:color w:val="auto"/>
          <w:sz w:val="24"/>
        </w:rPr>
      </w:pPr>
      <w:r>
        <w:rPr>
          <w:rFonts w:hint="eastAsia" w:ascii="宋体" w:hAnsi="宋体"/>
          <w:color w:val="auto"/>
          <w:sz w:val="24"/>
        </w:rPr>
        <w:t xml:space="preserve">15.1</w:t>
      </w:r>
      <w:r>
        <w:rPr>
          <w:rFonts w:hint="eastAsia" w:ascii="宋体" w:hAnsi="宋体"/>
          <w:bCs/>
          <w:color w:val="auto"/>
          <w:sz w:val="24"/>
        </w:rPr>
        <w:t xml:space="preserve">投标有效期为招标文件规定的开标之日后</w:t>
      </w:r>
      <w:r>
        <w:rPr>
          <w:rFonts w:hint="eastAsia" w:ascii="宋体" w:hAnsi="宋体"/>
          <w:color w:val="auto"/>
          <w:sz w:val="24"/>
        </w:rPr>
        <w:t xml:space="preserve">九十（90）天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16.投标有效期的延长</w:t>
      </w:r>
      <w:r/>
    </w:p>
    <w:p>
      <w:pPr>
        <w:ind w:firstLine="480"/>
        <w:spacing w:line="500" w:lineRule="exact"/>
        <w:rPr>
          <w:rFonts w:ascii="宋体" w:hAnsi="宋体"/>
          <w:bCs/>
          <w:color w:val="auto"/>
          <w:sz w:val="24"/>
        </w:rPr>
      </w:pPr>
      <w:r>
        <w:rPr>
          <w:rFonts w:hint="eastAsia" w:ascii="宋体" w:hAnsi="宋体"/>
          <w:color w:val="auto"/>
          <w:sz w:val="24"/>
        </w:rPr>
        <w:t xml:space="preserve">16.1</w:t>
      </w:r>
      <w:r>
        <w:rPr>
          <w:rFonts w:hint="eastAsia" w:ascii="宋体" w:hAnsi="宋体"/>
          <w:bCs/>
          <w:color w:val="auto"/>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rPr>
        <w:t xml:space="preserve">。</w:t>
      </w:r>
      <w:r/>
    </w:p>
    <w:p>
      <w:pPr>
        <w:pStyle w:val="992"/>
        <w:ind w:firstLine="452"/>
        <w:keepLines w:val="0"/>
        <w:keepNext w:val="0"/>
        <w:spacing w:before="0" w:after="0" w:line="500" w:lineRule="exact"/>
        <w:rPr>
          <w:color w:val="auto"/>
          <w:sz w:val="30"/>
          <w:szCs w:val="30"/>
          <w:lang w:eastAsia="zh-CN"/>
        </w:rPr>
      </w:pPr>
      <w:r/>
      <w:bookmarkStart w:id="123" w:name="_Hlt26954852"/>
      <w:r/>
      <w:bookmarkEnd w:id="123"/>
      <w:r/>
      <w:bookmarkStart w:id="124" w:name="_Hlt26954739"/>
      <w:r/>
      <w:bookmarkEnd w:id="124"/>
      <w:r/>
      <w:bookmarkStart w:id="125" w:name="_Toc120614217"/>
      <w:r/>
      <w:bookmarkStart w:id="126" w:name="_Toc16938540"/>
      <w:r/>
      <w:bookmarkStart w:id="127" w:name="_Toc513029224"/>
      <w:r/>
      <w:bookmarkStart w:id="128" w:name="_Toc20823296"/>
      <w:r>
        <w:rPr>
          <w:rFonts w:hint="eastAsia"/>
          <w:color w:val="auto"/>
          <w:sz w:val="30"/>
          <w:szCs w:val="30"/>
          <w:lang w:eastAsia="zh-CN"/>
        </w:rPr>
        <w:t xml:space="preserve">四、投标文件的递交</w:t>
      </w:r>
      <w:bookmarkEnd w:id="125"/>
      <w:r/>
      <w:bookmarkEnd w:id="126"/>
      <w:r/>
      <w:bookmarkEnd w:id="127"/>
      <w:r/>
      <w:bookmarkEnd w:id="128"/>
      <w:r/>
      <w:r/>
    </w:p>
    <w:p>
      <w:pPr>
        <w:pStyle w:val="993"/>
        <w:ind w:firstLine="422"/>
        <w:keepLines w:val="0"/>
        <w:keepNext w:val="0"/>
        <w:spacing w:before="0" w:after="0" w:line="500" w:lineRule="exact"/>
        <w:rPr>
          <w:rFonts w:ascii="宋体" w:hAnsi="宋体" w:eastAsia="宋体"/>
          <w:bCs w:val="0"/>
          <w:color w:val="auto"/>
          <w:lang w:eastAsia="zh-CN"/>
        </w:rPr>
      </w:pPr>
      <w:r/>
      <w:bookmarkStart w:id="129" w:name="_Toc20823297"/>
      <w:r/>
      <w:bookmarkStart w:id="130" w:name="_Toc16938541"/>
      <w:r/>
      <w:bookmarkStart w:id="131" w:name="_Toc513029225"/>
      <w:r/>
      <w:bookmarkStart w:id="132" w:name="_Toc462564084"/>
      <w:r>
        <w:rPr>
          <w:rFonts w:hint="eastAsia" w:ascii="宋体" w:hAnsi="宋体" w:eastAsia="宋体"/>
          <w:bCs w:val="0"/>
          <w:color w:val="auto"/>
          <w:lang w:eastAsia="zh-CN"/>
        </w:rPr>
        <w:t xml:space="preserve">17.投标文件</w:t>
      </w:r>
      <w:bookmarkEnd w:id="129"/>
      <w:r/>
      <w:bookmarkEnd w:id="130"/>
      <w:r/>
      <w:bookmarkEnd w:id="131"/>
      <w:r/>
      <w:bookmarkEnd w:id="132"/>
      <w:r>
        <w:rPr>
          <w:rFonts w:hint="eastAsia" w:ascii="宋体" w:hAnsi="宋体" w:eastAsia="宋体"/>
          <w:bCs w:val="0"/>
          <w:color w:val="auto"/>
          <w:lang w:eastAsia="zh-CN"/>
        </w:rPr>
        <w:t xml:space="preserve">的递交</w:t>
      </w:r>
      <w:r/>
    </w:p>
    <w:p>
      <w:pPr>
        <w:ind w:firstLine="480"/>
        <w:spacing w:line="500" w:lineRule="exact"/>
        <w:rPr>
          <w:rFonts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电子投标文件的递交</w:t>
      </w:r>
      <w:r/>
    </w:p>
    <w:p>
      <w:pPr>
        <w:pStyle w:val="1099"/>
        <w:ind w:firstLine="480"/>
        <w:spacing w:line="500" w:lineRule="exact"/>
        <w:rPr>
          <w:rFonts w:ascii="宋体" w:hAnsi="宋体"/>
          <w:bCs/>
          <w:color w:val="auto"/>
          <w:sz w:val="24"/>
        </w:rPr>
      </w:pPr>
      <w:r>
        <w:rPr>
          <w:rFonts w:hint="eastAsia" w:ascii="宋体" w:hAnsi="宋体"/>
          <w:bCs/>
          <w:color w:val="auto"/>
          <w:sz w:val="24"/>
        </w:rPr>
        <w:t xml:space="preserve">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3" w:name="_Toc20823298"/>
      <w:r/>
      <w:bookmarkStart w:id="134" w:name="_Toc16938542"/>
      <w:r/>
      <w:bookmarkStart w:id="135" w:name="_Toc513029226"/>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18.投标截止</w:t>
      </w:r>
      <w:bookmarkEnd w:id="133"/>
      <w:r/>
      <w:bookmarkEnd w:id="134"/>
      <w:r/>
      <w:bookmarkEnd w:id="135"/>
      <w:r>
        <w:rPr>
          <w:rFonts w:hint="eastAsia" w:ascii="宋体" w:hAnsi="宋体" w:eastAsia="宋体"/>
          <w:bCs w:val="0"/>
          <w:color w:val="auto"/>
          <w:lang w:eastAsia="zh-CN"/>
        </w:rPr>
        <w:t xml:space="preserve">时间</w:t>
      </w:r>
      <w:r/>
    </w:p>
    <w:p>
      <w:pPr>
        <w:ind w:firstLine="480"/>
        <w:spacing w:line="500" w:lineRule="exact"/>
        <w:rPr>
          <w:rFonts w:ascii="宋体" w:hAnsi="宋体"/>
          <w:bCs/>
          <w:color w:val="auto"/>
          <w:sz w:val="24"/>
        </w:rPr>
      </w:pPr>
      <w:r>
        <w:rPr>
          <w:rFonts w:hint="eastAsia" w:ascii="宋体" w:hAnsi="宋体"/>
          <w:color w:val="auto"/>
          <w:sz w:val="24"/>
        </w:rPr>
        <w:t xml:space="preserve">18.1</w:t>
      </w:r>
      <w:r>
        <w:rPr>
          <w:rFonts w:hint="eastAsia" w:ascii="宋体" w:hAnsi="宋体"/>
          <w:bCs/>
          <w:color w:val="auto"/>
          <w:sz w:val="24"/>
        </w:rPr>
        <w:t xml:space="preserve">投标人上传电子投标文件的时间不得迟于招标公告中规定的投标截止时间。</w:t>
      </w:r>
      <w:r/>
    </w:p>
    <w:p>
      <w:pPr>
        <w:ind w:firstLine="480"/>
        <w:spacing w:line="500" w:lineRule="exact"/>
        <w:rPr>
          <w:rFonts w:ascii="宋体" w:hAnsi="宋体"/>
          <w:bCs/>
          <w:color w:val="auto"/>
          <w:sz w:val="24"/>
        </w:rPr>
      </w:pPr>
      <w:r>
        <w:rPr>
          <w:rFonts w:hint="eastAsia" w:ascii="宋体" w:hAnsi="宋体"/>
          <w:bCs/>
          <w:color w:val="auto"/>
          <w:sz w:val="24"/>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auto"/>
          <w:sz w:val="24"/>
          <w:lang w:eastAsia="zh-CN"/>
        </w:rPr>
        <w:t xml:space="preserve">作</w:t>
      </w:r>
      <w:r>
        <w:rPr>
          <w:rFonts w:hint="eastAsia" w:ascii="宋体" w:hAnsi="宋体"/>
          <w:bCs/>
          <w:color w:val="auto"/>
          <w:sz w:val="24"/>
        </w:rPr>
        <w:t xml:space="preserve">无效投标处理。</w:t>
      </w:r>
      <w:r/>
    </w:p>
    <w:p>
      <w:pPr>
        <w:ind w:firstLine="480"/>
        <w:spacing w:line="500" w:lineRule="exact"/>
        <w:rPr>
          <w:rFonts w:ascii="宋体" w:hAnsi="宋体"/>
          <w:bCs/>
          <w:color w:val="auto"/>
          <w:sz w:val="24"/>
        </w:rPr>
      </w:pPr>
      <w:r>
        <w:rPr>
          <w:rFonts w:hint="eastAsia" w:ascii="宋体" w:hAnsi="宋体"/>
          <w:color w:val="auto"/>
          <w:sz w:val="24"/>
        </w:rPr>
        <w:t xml:space="preserve">18.2</w:t>
      </w:r>
      <w:r>
        <w:rPr>
          <w:rFonts w:hint="eastAsia" w:ascii="宋体" w:hAnsi="宋体"/>
          <w:bCs/>
          <w:color w:val="auto"/>
          <w:sz w:val="24"/>
        </w:rPr>
        <w:t xml:space="preserve">代理机构可以按照规定，通过更正公告修改投标截止时间，投标人的所有权利和义务以及投标人受制的截止时间均应以延长后新的截止时间为准。</w:t>
      </w:r>
      <w:r/>
    </w:p>
    <w:p>
      <w:pPr>
        <w:pStyle w:val="993"/>
        <w:ind w:firstLine="422"/>
        <w:keepLines w:val="0"/>
        <w:keepNext w:val="0"/>
        <w:spacing w:before="0" w:after="0" w:line="500" w:lineRule="exact"/>
        <w:rPr>
          <w:rFonts w:ascii="宋体" w:hAnsi="宋体" w:eastAsia="宋体"/>
          <w:bCs w:val="0"/>
          <w:color w:val="auto"/>
          <w:lang w:eastAsia="zh-CN"/>
        </w:rPr>
      </w:pPr>
      <w:r/>
      <w:bookmarkStart w:id="136" w:name="_Toc16938543"/>
      <w:r/>
      <w:bookmarkStart w:id="137" w:name="_Toc513029227"/>
      <w:r/>
      <w:bookmarkStart w:id="138" w:name="_Toc20823299"/>
      <w:r>
        <w:rPr>
          <w:rFonts w:hint="eastAsia" w:ascii="宋体" w:hAnsi="宋体" w:eastAsia="宋体"/>
          <w:bCs w:val="0"/>
          <w:color w:val="auto"/>
          <w:lang w:eastAsia="zh-CN"/>
        </w:rPr>
        <w:t xml:space="preserve">19.投标文件</w:t>
      </w:r>
      <w:bookmarkEnd w:id="136"/>
      <w:r/>
      <w:bookmarkEnd w:id="137"/>
      <w:r/>
      <w:bookmarkEnd w:id="138"/>
      <w:r>
        <w:rPr>
          <w:rFonts w:hint="eastAsia" w:ascii="宋体" w:hAnsi="宋体" w:eastAsia="宋体"/>
          <w:bCs w:val="0"/>
          <w:color w:val="auto"/>
          <w:lang w:eastAsia="zh-CN"/>
        </w:rPr>
        <w:t xml:space="preserve">的拒收</w:t>
      </w:r>
      <w:r/>
    </w:p>
    <w:p>
      <w:pPr>
        <w:ind w:firstLine="480"/>
        <w:spacing w:line="500" w:lineRule="exact"/>
        <w:rPr>
          <w:rFonts w:ascii="宋体" w:hAnsi="宋体"/>
          <w:bCs/>
          <w:color w:val="auto"/>
          <w:sz w:val="24"/>
        </w:rPr>
      </w:pPr>
      <w:r>
        <w:rPr>
          <w:rFonts w:hint="eastAsia" w:ascii="宋体" w:hAnsi="宋体"/>
          <w:color w:val="auto"/>
          <w:sz w:val="24"/>
        </w:rPr>
        <w:t xml:space="preserve">19.1</w:t>
      </w:r>
      <w:r>
        <w:rPr>
          <w:rFonts w:hint="eastAsia" w:ascii="宋体" w:hAnsi="宋体"/>
          <w:bCs/>
          <w:color w:val="auto"/>
          <w:sz w:val="24"/>
        </w:rPr>
        <w:t xml:space="preserve">代理机构拒绝接收在其规定的投标截止时间后上传的任何投标文件。</w:t>
      </w:r>
      <w:r/>
    </w:p>
    <w:p>
      <w:pPr>
        <w:pStyle w:val="993"/>
        <w:ind w:firstLine="422"/>
        <w:keepLines w:val="0"/>
        <w:keepNext w:val="0"/>
        <w:spacing w:before="0" w:after="0" w:line="500" w:lineRule="exact"/>
        <w:rPr>
          <w:rFonts w:ascii="宋体" w:hAnsi="宋体" w:eastAsia="宋体"/>
          <w:bCs w:val="0"/>
          <w:color w:val="auto"/>
          <w:lang w:eastAsia="zh-CN"/>
        </w:rPr>
      </w:pPr>
      <w:r/>
      <w:bookmarkStart w:id="139" w:name="_Toc20823300"/>
      <w:r/>
      <w:bookmarkStart w:id="140" w:name="_Toc513029228"/>
      <w:r/>
      <w:bookmarkStart w:id="141" w:name="_Toc16938544"/>
      <w:r>
        <w:rPr>
          <w:rFonts w:hint="eastAsia" w:ascii="宋体" w:hAnsi="宋体" w:eastAsia="宋体"/>
          <w:bCs w:val="0"/>
          <w:color w:val="auto"/>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rPr>
      </w:pPr>
      <w:r>
        <w:rPr>
          <w:rFonts w:hint="eastAsia" w:ascii="宋体" w:hAnsi="宋体"/>
          <w:color w:val="auto"/>
          <w:sz w:val="24"/>
        </w:rPr>
        <w:t xml:space="preserve">20.1投标文件的撤回</w:t>
      </w:r>
      <w:r/>
    </w:p>
    <w:p>
      <w:pPr>
        <w:ind w:firstLine="480"/>
        <w:spacing w:line="500" w:lineRule="exact"/>
        <w:rPr>
          <w:rFonts w:ascii="宋体" w:hAnsi="宋体"/>
          <w:color w:val="auto"/>
          <w:sz w:val="24"/>
        </w:rPr>
      </w:pPr>
      <w:r>
        <w:rPr>
          <w:rFonts w:hint="eastAsia" w:ascii="宋体" w:hAnsi="宋体"/>
          <w:color w:val="auto"/>
          <w:sz w:val="24"/>
        </w:rPr>
        <w:t xml:space="preserve">21.1.1电子投标文件的撤回</w:t>
      </w:r>
      <w:r/>
    </w:p>
    <w:p>
      <w:pPr>
        <w:ind w:firstLine="480"/>
        <w:spacing w:line="500" w:lineRule="exact"/>
        <w:rPr>
          <w:rFonts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21.1.</w:t>
      </w:r>
      <w:r>
        <w:rPr>
          <w:rFonts w:ascii="宋体" w:hAnsi="宋体"/>
          <w:color w:val="auto"/>
          <w:sz w:val="24"/>
          <w:szCs w:val="24"/>
        </w:rPr>
        <w:t xml:space="preserve">2</w:t>
      </w:r>
      <w:r>
        <w:rPr>
          <w:rFonts w:hint="eastAsia" w:ascii="宋体" w:hAnsi="宋体"/>
          <w:color w:val="auto"/>
          <w:sz w:val="24"/>
          <w:szCs w:val="24"/>
        </w:rPr>
        <w:t xml:space="preserve">投标人撤回电子投标文件，则认为其不再参与本项目投标活动。</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20.2投标文件的修改</w:t>
      </w:r>
      <w:r/>
    </w:p>
    <w:p>
      <w:pPr>
        <w:ind w:firstLine="480"/>
        <w:spacing w:line="500" w:lineRule="exact"/>
        <w:rPr>
          <w:rFonts w:ascii="宋体" w:hAnsi="宋体"/>
          <w:color w:val="auto"/>
          <w:sz w:val="24"/>
        </w:rPr>
      </w:pPr>
      <w:r>
        <w:rPr>
          <w:rFonts w:hint="eastAsia" w:ascii="宋体" w:hAnsi="宋体"/>
          <w:color w:val="auto"/>
          <w:sz w:val="24"/>
        </w:rPr>
        <w:t xml:space="preserve">20.2.1投标人可在投标截止时间前，对其电子投标文件进行修改，具体操作方法见《操作手册》。</w:t>
      </w:r>
      <w:r/>
    </w:p>
    <w:p>
      <w:pPr>
        <w:ind w:firstLine="480"/>
        <w:spacing w:line="500" w:lineRule="exact"/>
        <w:rPr>
          <w:rFonts w:ascii="宋体" w:hAnsi="宋体"/>
          <w:bCs/>
          <w:color w:val="auto"/>
          <w:sz w:val="24"/>
        </w:rPr>
      </w:pPr>
      <w:r>
        <w:rPr>
          <w:rFonts w:hint="eastAsia" w:ascii="宋体" w:hAnsi="宋体"/>
          <w:color w:val="auto"/>
          <w:sz w:val="24"/>
        </w:rPr>
        <w:t xml:space="preserve">20.2.2</w:t>
      </w:r>
      <w:r>
        <w:rPr>
          <w:rFonts w:hint="eastAsia" w:ascii="宋体" w:hAnsi="宋体"/>
          <w:bCs/>
          <w:color w:val="auto"/>
          <w:sz w:val="24"/>
        </w:rPr>
        <w:t xml:space="preserve">在投标截止时间之后，投标人不得对其电子投标文件作任何修改。</w:t>
      </w:r>
      <w:r/>
    </w:p>
    <w:p>
      <w:pPr>
        <w:ind w:firstLine="480"/>
        <w:spacing w:line="500" w:lineRule="exact"/>
        <w:rPr>
          <w:rFonts w:ascii="宋体" w:hAnsi="宋体"/>
          <w:bCs/>
          <w:color w:val="auto"/>
          <w:sz w:val="24"/>
        </w:rPr>
      </w:pPr>
      <w:r>
        <w:rPr>
          <w:rFonts w:hint="eastAsia" w:ascii="宋体" w:hAnsi="宋体"/>
          <w:color w:val="auto"/>
          <w:sz w:val="24"/>
        </w:rPr>
        <w:t xml:space="preserve">20.3</w:t>
      </w:r>
      <w:r>
        <w:rPr>
          <w:rFonts w:hint="eastAsia" w:ascii="宋体" w:hAnsi="宋体"/>
          <w:bCs/>
          <w:color w:val="auto"/>
          <w:sz w:val="24"/>
        </w:rPr>
        <w:t xml:space="preserve">在投标截止时间至招标文件中规定的投标有效期满之间的这段时间内，投标人不得撤回其投标。</w:t>
      </w:r>
      <w:r/>
    </w:p>
    <w:p>
      <w:pPr>
        <w:pStyle w:val="992"/>
        <w:ind w:firstLine="452"/>
        <w:keepLines w:val="0"/>
        <w:keepNext w:val="0"/>
        <w:spacing w:before="0" w:after="0" w:line="500" w:lineRule="exact"/>
        <w:rPr>
          <w:color w:val="auto"/>
          <w:sz w:val="30"/>
          <w:szCs w:val="30"/>
          <w:lang w:eastAsia="zh-CN"/>
        </w:rPr>
      </w:pPr>
      <w:r/>
      <w:bookmarkStart w:id="142" w:name="_Toc513029229"/>
      <w:r/>
      <w:bookmarkStart w:id="143" w:name="_Toc120614218"/>
      <w:r/>
      <w:bookmarkStart w:id="144" w:name="_Toc16938545"/>
      <w:r/>
      <w:bookmarkStart w:id="145" w:name="_Toc20823301"/>
      <w:r>
        <w:rPr>
          <w:rFonts w:hint="eastAsia"/>
          <w:color w:val="auto"/>
          <w:sz w:val="30"/>
          <w:szCs w:val="30"/>
          <w:lang w:eastAsia="zh-CN"/>
        </w:rPr>
        <w:t xml:space="preserve">五、开标与评标</w:t>
      </w:r>
      <w:bookmarkEnd w:id="142"/>
      <w:r/>
      <w:bookmarkEnd w:id="143"/>
      <w:r/>
      <w:bookmarkEnd w:id="144"/>
      <w:r/>
      <w:bookmarkEnd w:id="145"/>
      <w:r/>
      <w:r/>
    </w:p>
    <w:p>
      <w:pPr>
        <w:pStyle w:val="993"/>
        <w:ind w:firstLine="422"/>
        <w:keepLines w:val="0"/>
        <w:keepNext w:val="0"/>
        <w:spacing w:before="0" w:after="0" w:line="500" w:lineRule="exact"/>
        <w:rPr>
          <w:rFonts w:ascii="宋体" w:hAnsi="宋体" w:eastAsia="宋体"/>
          <w:bCs w:val="0"/>
          <w:color w:val="auto"/>
          <w:lang w:eastAsia="zh-CN"/>
        </w:rPr>
      </w:pPr>
      <w:r/>
      <w:bookmarkStart w:id="146" w:name="_Toc16938546"/>
      <w:r/>
      <w:bookmarkStart w:id="147" w:name="_Toc513029230"/>
      <w:r/>
      <w:bookmarkStart w:id="148" w:name="_Toc20823302"/>
      <w:r>
        <w:rPr>
          <w:rFonts w:hint="eastAsia" w:ascii="宋体" w:hAnsi="宋体" w:eastAsia="宋体"/>
          <w:bCs w:val="0"/>
          <w:color w:val="auto"/>
          <w:lang w:eastAsia="zh-CN"/>
        </w:rPr>
        <w:t xml:space="preserve">21.开标</w:t>
      </w:r>
      <w:bookmarkEnd w:id="146"/>
      <w:r/>
      <w:bookmarkEnd w:id="147"/>
      <w:r/>
      <w:bookmarkEnd w:id="148"/>
      <w:r/>
      <w:r/>
    </w:p>
    <w:p>
      <w:pPr>
        <w:ind w:firstLine="480"/>
        <w:spacing w:line="500" w:lineRule="exact"/>
        <w:rPr>
          <w:color w:val="auto"/>
        </w:rPr>
      </w:pPr>
      <w:r>
        <w:rPr>
          <w:rFonts w:hint="eastAsia" w:ascii="宋体" w:hAnsi="宋体"/>
          <w:color w:val="auto"/>
          <w:sz w:val="24"/>
        </w:rPr>
        <w:t xml:space="preserve">21.1</w:t>
      </w:r>
      <w:r>
        <w:rPr>
          <w:rFonts w:hint="eastAsia" w:ascii="宋体" w:hAnsi="宋体"/>
          <w:bCs/>
          <w:color w:val="auto"/>
          <w:sz w:val="24"/>
        </w:rPr>
        <w:t xml:space="preserve">代理机构将在招标公告中规定的时间和地点组织公开开标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w:t>
      </w:r>
      <w:r>
        <w:rPr>
          <w:rFonts w:hint="eastAsia" w:ascii="宋体" w:hAnsi="宋体"/>
          <w:bCs/>
          <w:color w:val="auto"/>
          <w:sz w:val="24"/>
          <w:szCs w:val="24"/>
        </w:rPr>
        <w:t xml:space="preserve">“苏采云”系统</w:t>
      </w:r>
      <w:r>
        <w:rPr>
          <w:rFonts w:hint="eastAsia" w:ascii="宋体" w:hAnsi="宋体"/>
          <w:color w:val="auto"/>
          <w:sz w:val="24"/>
          <w:szCs w:val="24"/>
        </w:rPr>
        <w:t xml:space="preserve">规定的时间内对投标文件进行解密。</w:t>
      </w:r>
      <w:r/>
    </w:p>
    <w:p>
      <w:pPr>
        <w:ind w:firstLine="480"/>
        <w:spacing w:line="500" w:lineRule="exact"/>
        <w:rPr>
          <w:rFonts w:ascii="宋体" w:hAnsi="宋体"/>
          <w:color w:val="auto"/>
          <w:sz w:val="24"/>
        </w:rPr>
      </w:pPr>
      <w:r>
        <w:rPr>
          <w:rFonts w:hint="eastAsia" w:ascii="宋体" w:hAnsi="宋体"/>
          <w:color w:val="auto"/>
          <w:sz w:val="24"/>
        </w:rPr>
        <w:t xml:space="preserve">21.2开标仪式由代理机构组织。</w:t>
      </w:r>
      <w:r>
        <w:rPr>
          <w:rFonts w:hint="eastAsia" w:ascii="宋体" w:hAnsi="宋体"/>
          <w:bCs/>
          <w:color w:val="auto"/>
          <w:sz w:val="24"/>
          <w:szCs w:val="24"/>
        </w:rPr>
        <w:t xml:space="preserve">“苏采云”系统</w:t>
      </w:r>
      <w:r>
        <w:rPr>
          <w:rFonts w:hint="eastAsia" w:ascii="宋体" w:hAnsi="宋体"/>
          <w:color w:val="auto"/>
          <w:sz w:val="24"/>
        </w:rPr>
        <w:t xml:space="preserve">将自动对</w:t>
      </w:r>
      <w:r>
        <w:rPr>
          <w:rFonts w:ascii="宋体" w:hAnsi="宋体"/>
          <w:color w:val="auto"/>
          <w:sz w:val="24"/>
        </w:rPr>
        <w:t xml:space="preserve">项目进行开标，并</w:t>
      </w:r>
      <w:r>
        <w:rPr>
          <w:rFonts w:hint="eastAsia" w:ascii="宋体" w:hAnsi="宋体"/>
          <w:color w:val="auto"/>
          <w:sz w:val="24"/>
        </w:rPr>
        <w:t xml:space="preserve">宣布各</w:t>
      </w:r>
      <w:r>
        <w:rPr>
          <w:rFonts w:ascii="宋体" w:hAnsi="宋体"/>
          <w:color w:val="auto"/>
          <w:sz w:val="24"/>
        </w:rPr>
        <w:t xml:space="preserve">投标人</w:t>
      </w:r>
      <w:r>
        <w:rPr>
          <w:rFonts w:hint="eastAsia" w:ascii="宋体" w:hAnsi="宋体"/>
          <w:color w:val="auto"/>
          <w:sz w:val="24"/>
        </w:rPr>
        <w:t xml:space="preserve">名称和投标价格。</w:t>
      </w:r>
      <w:r/>
    </w:p>
    <w:p>
      <w:pPr>
        <w:ind w:firstLine="480"/>
        <w:spacing w:line="500" w:lineRule="exact"/>
        <w:rPr>
          <w:rFonts w:ascii="宋体" w:hAnsi="宋体"/>
          <w:color w:val="auto"/>
          <w:sz w:val="24"/>
        </w:rPr>
      </w:pPr>
      <w:r>
        <w:rPr>
          <w:rFonts w:hint="eastAsia" w:ascii="宋体" w:hAnsi="宋体"/>
          <w:color w:val="auto"/>
          <w:sz w:val="24"/>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21.4投标人如果对开标过程和开标记录有疑义，应当根据《操作手册》规定提出，如</w:t>
      </w:r>
      <w:r>
        <w:rPr>
          <w:rFonts w:hint="eastAsia" w:ascii="宋体" w:hAnsi="宋体"/>
          <w:bCs/>
          <w:color w:val="auto"/>
          <w:sz w:val="24"/>
          <w:szCs w:val="24"/>
        </w:rPr>
        <w:t xml:space="preserve">“苏采云”系统</w:t>
      </w:r>
      <w:r>
        <w:rPr>
          <w:rFonts w:hint="eastAsia" w:ascii="宋体" w:hAnsi="宋体"/>
          <w:color w:val="auto"/>
          <w:sz w:val="24"/>
        </w:rPr>
        <w:t xml:space="preserve">中《开标记录表》宣布后5分钟内未提出的，视同认可开标结果。</w:t>
      </w:r>
      <w:r/>
    </w:p>
    <w:p>
      <w:pPr>
        <w:pStyle w:val="993"/>
        <w:ind w:firstLine="422"/>
        <w:keepLines w:val="0"/>
        <w:keepNext w:val="0"/>
        <w:spacing w:before="0" w:after="0" w:line="500" w:lineRule="exact"/>
        <w:rPr>
          <w:rFonts w:ascii="宋体" w:hAnsi="宋体" w:eastAsia="宋体"/>
          <w:bCs w:val="0"/>
          <w:color w:val="auto"/>
          <w:lang w:eastAsia="zh-CN"/>
        </w:rPr>
      </w:pPr>
      <w:r/>
      <w:bookmarkStart w:id="149" w:name="_Toc20823303"/>
      <w:r/>
      <w:bookmarkStart w:id="150" w:name="_Toc513029231"/>
      <w:r/>
      <w:bookmarkStart w:id="151" w:name="_Toc16938547"/>
      <w:r>
        <w:rPr>
          <w:rFonts w:hint="eastAsia" w:ascii="宋体" w:hAnsi="宋体" w:eastAsia="宋体"/>
          <w:bCs w:val="0"/>
          <w:color w:val="auto"/>
          <w:lang w:eastAsia="zh-CN"/>
        </w:rPr>
        <w:t xml:space="preserve">22.评标委员会</w:t>
      </w:r>
      <w:r/>
    </w:p>
    <w:p>
      <w:pPr>
        <w:ind w:firstLine="480"/>
        <w:spacing w:line="500" w:lineRule="exact"/>
        <w:rPr>
          <w:rFonts w:ascii="宋体" w:hAnsi="宋体"/>
          <w:b/>
          <w:color w:val="auto"/>
          <w:sz w:val="24"/>
          <w:szCs w:val="24"/>
        </w:rPr>
      </w:pPr>
      <w:r>
        <w:rPr>
          <w:rFonts w:hint="eastAsia" w:ascii="宋体" w:hAnsi="宋体"/>
          <w:color w:val="auto"/>
          <w:sz w:val="24"/>
          <w:szCs w:val="24"/>
        </w:rPr>
        <w:t xml:space="preserve">22.1开标后，代理机构将立即组织评标委员会（以下简称评委会）进行评标。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22.2评委会依法组建，且人员构成符合政府采购有关规定。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22.3评委会独立工作，负责对招标文件进行审核，确认其不存在歧视性、排他性等不合理条款后，开始负责评审所有投标文件并确定中标候选人。</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rPr>
      </w:pPr>
      <w:r>
        <w:rPr>
          <w:rFonts w:hint="eastAsia" w:ascii="宋体" w:hAnsi="宋体"/>
          <w:color w:val="auto"/>
          <w:sz w:val="24"/>
        </w:rPr>
        <w:t xml:space="preserve">23.1</w:t>
      </w:r>
      <w:r>
        <w:rPr>
          <w:rFonts w:hint="eastAsia" w:ascii="宋体" w:hAnsi="宋体"/>
          <w:bCs/>
          <w:color w:val="auto"/>
          <w:sz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rPr>
      </w:pPr>
      <w:r>
        <w:rPr>
          <w:rFonts w:hint="eastAsia" w:ascii="宋体" w:hAnsi="宋体"/>
          <w:color w:val="auto"/>
          <w:sz w:val="24"/>
        </w:rPr>
        <w:t xml:space="preserve">23.2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3</w:t>
      </w:r>
      <w:r>
        <w:rPr>
          <w:rFonts w:hint="eastAsia" w:ascii="宋体" w:hAnsi="宋体"/>
          <w:color w:val="auto"/>
          <w:sz w:val="24"/>
          <w:szCs w:val="24"/>
        </w:rPr>
        <w:t xml:space="preserve">代理机构和评标委员会不向未中标的投标人解释未中标原因，也不公布评标过程中的相关细节。</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23.4采用综合评分法的项目，未中标的投标人可于中标结果公告发布后通过</w:t>
      </w:r>
      <w:r>
        <w:rPr>
          <w:rFonts w:hint="eastAsia" w:ascii="宋体" w:hAnsi="宋体"/>
          <w:bCs/>
          <w:color w:val="auto"/>
          <w:sz w:val="24"/>
          <w:szCs w:val="24"/>
        </w:rPr>
        <w:t xml:space="preserve">“苏采云”系统</w:t>
      </w:r>
      <w:r>
        <w:rPr>
          <w:rFonts w:hint="eastAsia" w:ascii="宋体" w:hAnsi="宋体"/>
          <w:color w:val="auto"/>
          <w:sz w:val="24"/>
          <w:szCs w:val="24"/>
        </w:rPr>
        <w:t xml:space="preserve">查看自己的评审得分及排序情况。</w:t>
      </w:r>
      <w:r/>
    </w:p>
    <w:p>
      <w:pPr>
        <w:pStyle w:val="993"/>
        <w:ind w:firstLine="422"/>
        <w:keepLines w:val="0"/>
        <w:keepNext w:val="0"/>
        <w:spacing w:before="0" w:after="0" w:line="500" w:lineRule="exact"/>
        <w:rPr>
          <w:rFonts w:ascii="宋体" w:hAnsi="宋体" w:eastAsia="宋体"/>
          <w:bCs w:val="0"/>
          <w:color w:val="auto"/>
          <w:lang w:eastAsia="zh-CN"/>
        </w:rPr>
      </w:pPr>
      <w:r/>
      <w:bookmarkStart w:id="152" w:name="_Toc16938548"/>
      <w:r/>
      <w:bookmarkStart w:id="153" w:name="_Toc20823304"/>
      <w:r/>
      <w:bookmarkStart w:id="154" w:name="_Toc513029232"/>
      <w:r>
        <w:rPr>
          <w:rFonts w:hint="eastAsia" w:ascii="宋体" w:hAnsi="宋体" w:eastAsia="宋体"/>
          <w:bCs w:val="0"/>
          <w:color w:val="auto"/>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4.</w:t>
      </w:r>
      <w:r>
        <w:rPr>
          <w:rFonts w:ascii="宋体" w:hAnsi="宋体"/>
          <w:color w:val="auto"/>
          <w:sz w:val="24"/>
          <w:szCs w:val="24"/>
        </w:rPr>
        <w:t xml:space="preserve">1</w:t>
      </w:r>
      <w:r>
        <w:rPr>
          <w:rFonts w:hint="eastAsia" w:ascii="宋体" w:hAnsi="宋体"/>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24.2需要供应商进行澄清、说明和补正的，评委会将通过</w:t>
      </w:r>
      <w:r>
        <w:rPr>
          <w:rFonts w:hint="eastAsia" w:ascii="宋体" w:hAnsi="宋体"/>
          <w:bCs/>
          <w:color w:val="auto"/>
          <w:sz w:val="24"/>
          <w:szCs w:val="24"/>
        </w:rPr>
        <w:t xml:space="preserve">“苏采云”系统</w:t>
      </w:r>
      <w:r>
        <w:rPr>
          <w:rFonts w:hint="eastAsia" w:ascii="宋体" w:hAnsi="宋体"/>
          <w:color w:val="auto"/>
          <w:sz w:val="24"/>
          <w:szCs w:val="24"/>
        </w:rPr>
        <w:t xml:space="preserve">向供应商发出“澄清要求函”，接到“澄清要求函”的投标人应当按照要求在</w:t>
      </w:r>
      <w:r>
        <w:rPr>
          <w:rFonts w:hint="eastAsia" w:ascii="宋体" w:hAnsi="宋体"/>
          <w:bCs/>
          <w:color w:val="auto"/>
          <w:sz w:val="24"/>
          <w:szCs w:val="24"/>
        </w:rPr>
        <w:t xml:space="preserve">“苏采云”系统</w:t>
      </w:r>
      <w:r>
        <w:rPr>
          <w:rFonts w:hint="eastAsia" w:ascii="宋体" w:hAnsi="宋体"/>
          <w:color w:val="auto"/>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24.3接到评委会澄清、说明和补正要求的投标人如未按规定及时作出澄清、说明和补正，其风险由投标人自行承担。</w:t>
      </w:r>
      <w:r/>
    </w:p>
    <w:p>
      <w:pPr>
        <w:pStyle w:val="993"/>
        <w:ind w:firstLine="422"/>
        <w:keepLines w:val="0"/>
        <w:keepNext w:val="0"/>
        <w:spacing w:before="0" w:after="0" w:line="500" w:lineRule="exact"/>
        <w:rPr>
          <w:rFonts w:ascii="宋体" w:hAnsi="宋体" w:eastAsia="宋体"/>
          <w:bCs w:val="0"/>
          <w:color w:val="auto"/>
          <w:lang w:eastAsia="zh-CN"/>
        </w:rPr>
      </w:pPr>
      <w:r/>
      <w:bookmarkStart w:id="155" w:name="_Toc20823305"/>
      <w:r/>
      <w:bookmarkStart w:id="156" w:name="_Toc16938549"/>
      <w:r/>
      <w:bookmarkStart w:id="157" w:name="_Toc513029233"/>
      <w:r>
        <w:rPr>
          <w:rFonts w:hint="eastAsia" w:ascii="宋体" w:hAnsi="宋体" w:eastAsia="宋体"/>
          <w:bCs w:val="0"/>
          <w:color w:val="auto"/>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rPr>
      </w:pPr>
      <w:r>
        <w:rPr>
          <w:rFonts w:hint="eastAsia" w:ascii="宋体" w:hAnsi="宋体"/>
          <w:color w:val="auto"/>
          <w:sz w:val="24"/>
        </w:rPr>
        <w:t xml:space="preserve">25.1</w:t>
      </w:r>
      <w:r>
        <w:rPr>
          <w:rFonts w:hint="eastAsia" w:ascii="宋体" w:hAnsi="宋体"/>
          <w:bCs/>
          <w:color w:val="auto"/>
          <w:sz w:val="24"/>
        </w:rPr>
        <w:t xml:space="preserve">投标文件初审分为资格审查和符合性审查。</w:t>
      </w:r>
      <w:r/>
    </w:p>
    <w:p>
      <w:pPr>
        <w:ind w:firstLine="480"/>
        <w:spacing w:line="500" w:lineRule="exact"/>
        <w:rPr>
          <w:rFonts w:ascii="宋体" w:hAnsi="宋体"/>
          <w:bCs/>
          <w:color w:val="auto"/>
          <w:sz w:val="24"/>
        </w:rPr>
      </w:pPr>
      <w:r>
        <w:rPr>
          <w:rFonts w:hint="eastAsia" w:ascii="宋体" w:hAnsi="宋体"/>
          <w:bCs/>
          <w:color w:val="auto"/>
          <w:sz w:val="24"/>
        </w:rPr>
        <w:t xml:space="preserve">25.1.1资格审查：依据法律法规和招标文件的规定，由采购人或采购代理对投标文件中的资格证明文件进行审查。</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采购人在进行资格审查的同时，将</w:t>
      </w:r>
      <w:r>
        <w:rPr>
          <w:rFonts w:hint="eastAsia" w:ascii="宋体" w:hAnsi="宋体" w:cs="宋体"/>
          <w:bCs/>
          <w:color w:val="auto"/>
          <w:sz w:val="24"/>
          <w:szCs w:val="24"/>
        </w:rPr>
        <w:t xml:space="preserve">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szCs w:val="24"/>
        </w:rPr>
        <w:t xml:space="preserve">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 xml:space="preserve">）、</w:t>
      </w:r>
      <w:r>
        <w:rPr>
          <w:rFonts w:hint="eastAsia" w:ascii="宋体" w:hAnsi="宋体" w:cs="宋体"/>
          <w:color w:val="auto"/>
          <w:sz w:val="24"/>
          <w:szCs w:val="24"/>
        </w:rPr>
        <w:t xml:space="preserve">中国政府采购网（www.ccgp.gov.cn）</w:t>
      </w:r>
      <w:r>
        <w:rPr>
          <w:rFonts w:hint="eastAsia" w:ascii="宋体" w:hAnsi="宋体" w:cs="宋体"/>
          <w:bCs/>
          <w:color w:val="auto"/>
          <w:sz w:val="24"/>
          <w:szCs w:val="24"/>
        </w:rPr>
        <w:t xml:space="preserve">查询投标供应商在投标截止时间之前，是否被列入</w:t>
      </w:r>
      <w:r>
        <w:rPr>
          <w:rFonts w:hint="eastAsia" w:ascii="宋体" w:hAnsi="宋体" w:cs="宋体"/>
          <w:color w:val="auto"/>
          <w:sz w:val="24"/>
          <w:szCs w:val="24"/>
        </w:rPr>
        <w:t xml:space="preserve">失信被执行人、重大税收违法案件当事人名单、政府采购严重违法失信行为记录名单，</w:t>
      </w:r>
      <w:r>
        <w:rPr>
          <w:rFonts w:hint="eastAsia" w:ascii="宋体" w:hAnsi="宋体" w:cs="宋体"/>
          <w:bCs/>
          <w:color w:val="auto"/>
          <w:sz w:val="24"/>
        </w:rPr>
        <w:t xml:space="preserve">以确定投标供应商是否具备投标资格。</w:t>
      </w:r>
      <w:r>
        <w:rPr>
          <w:rFonts w:hint="eastAsia" w:ascii="宋体" w:hAnsi="宋体" w:cs="宋体"/>
          <w:color w:val="auto"/>
          <w:sz w:val="24"/>
          <w:szCs w:val="24"/>
        </w:rPr>
        <w:t xml:space="preserve">查询结果留存并归档。</w:t>
      </w:r>
      <w:r/>
    </w:p>
    <w:p>
      <w:pPr>
        <w:ind w:firstLine="480"/>
        <w:spacing w:line="500" w:lineRule="exact"/>
        <w:rPr>
          <w:rFonts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lang w:val="en-US" w:eastAsia="zh-CN"/>
        </w:rPr>
        <w:t xml:space="preserve">信用</w:t>
      </w:r>
      <w:r>
        <w:rPr>
          <w:rFonts w:hint="eastAsia" w:ascii="宋体" w:hAnsi="宋体"/>
          <w:bCs/>
          <w:color w:val="auto"/>
          <w:sz w:val="24"/>
        </w:rPr>
        <w:t xml:space="preserve">记录。</w:t>
      </w:r>
      <w:r/>
    </w:p>
    <w:p>
      <w:pPr>
        <w:ind w:firstLine="480"/>
        <w:spacing w:line="500" w:lineRule="exact"/>
        <w:rPr>
          <w:rFonts w:ascii="宋体" w:hAnsi="宋体"/>
          <w:bCs/>
          <w:color w:val="auto"/>
          <w:sz w:val="24"/>
        </w:rPr>
      </w:pPr>
      <w:r>
        <w:rPr>
          <w:rFonts w:hint="eastAsia" w:ascii="宋体" w:hAnsi="宋体"/>
          <w:bCs/>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rPr>
      </w:pPr>
      <w:r>
        <w:rPr>
          <w:rFonts w:hint="eastAsia" w:ascii="宋体" w:hAnsi="宋体"/>
          <w:bCs/>
          <w:color w:val="auto"/>
          <w:sz w:val="24"/>
        </w:rPr>
        <w:t xml:space="preserve">25.</w:t>
      </w:r>
      <w:r>
        <w:rPr>
          <w:rFonts w:ascii="宋体" w:hAnsi="宋体"/>
          <w:bCs/>
          <w:color w:val="auto"/>
          <w:sz w:val="24"/>
        </w:rPr>
        <w:t xml:space="preserve">1.</w:t>
      </w:r>
      <w:r>
        <w:rPr>
          <w:rFonts w:hint="eastAsia" w:ascii="宋体" w:hAnsi="宋体"/>
          <w:bCs/>
          <w:color w:val="auto"/>
          <w:sz w:val="24"/>
        </w:rPr>
        <w:t xml:space="preserve">3未通过资格审查或符合性审查的投标人，将在</w:t>
      </w:r>
      <w:r>
        <w:rPr>
          <w:rFonts w:hint="eastAsia" w:ascii="宋体" w:hAnsi="宋体"/>
          <w:bCs/>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rPr>
        <w:t xml:space="preserve">评标结束后，将不再告知未通过资格审查和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5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5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500" w:lineRule="exact"/>
        <w:rPr>
          <w:rFonts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500" w:lineRule="exact"/>
        <w:rPr>
          <w:rFonts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5</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bCs/>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rPr>
      </w:pPr>
      <w:r/>
      <w:bookmarkStart w:id="158" w:name="_Toc20823306"/>
      <w:r/>
      <w:bookmarkStart w:id="159" w:name="_Toc513029234"/>
      <w:r/>
      <w:bookmarkStart w:id="160" w:name="_Toc16938550"/>
      <w:r>
        <w:rPr>
          <w:rFonts w:hint="eastAsia" w:ascii="宋体" w:hAnsi="宋体"/>
          <w:color w:val="auto"/>
          <w:sz w:val="24"/>
        </w:rPr>
        <w:t xml:space="preserve">25.6投标人在开、评标全过程中应保持通信畅通，及时登录</w:t>
      </w:r>
      <w:r>
        <w:rPr>
          <w:rFonts w:hint="eastAsia" w:ascii="宋体" w:hAnsi="宋体"/>
          <w:bCs/>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并安排专人随时接受与代理机构及评标委员会的相关询问。</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26</w:t>
      </w:r>
      <w:bookmarkEnd w:id="158"/>
      <w:r/>
      <w:bookmarkEnd w:id="159"/>
      <w:r/>
      <w:bookmarkEnd w:id="160"/>
      <w:r>
        <w:rPr>
          <w:rFonts w:hint="eastAsia" w:ascii="宋体" w:hAnsi="宋体" w:eastAsia="宋体"/>
          <w:bCs w:val="0"/>
          <w:color w:val="auto"/>
          <w:lang w:eastAsia="zh-CN"/>
        </w:rPr>
        <w:t xml:space="preserve">.无效投标条款和废标条款</w:t>
      </w:r>
      <w:r/>
    </w:p>
    <w:p>
      <w:pPr>
        <w:ind w:left="479"/>
        <w:spacing w:line="500" w:lineRule="exact"/>
        <w:rPr>
          <w:rFonts w:ascii="宋体" w:hAnsi="宋体"/>
          <w:bCs/>
          <w:color w:val="auto"/>
          <w:sz w:val="24"/>
        </w:rPr>
      </w:pPr>
      <w:r/>
      <w:bookmarkStart w:id="161" w:name="_Toc513029235"/>
      <w:r/>
      <w:bookmarkStart w:id="162" w:name="_Toc16938551"/>
      <w:r/>
      <w:bookmarkStart w:id="163" w:name="_Toc20823307"/>
      <w:r>
        <w:rPr>
          <w:rFonts w:hint="eastAsia" w:ascii="宋体" w:hAnsi="宋体"/>
          <w:bCs/>
          <w:color w:val="auto"/>
          <w:sz w:val="24"/>
        </w:rPr>
        <w:t xml:space="preserve">26.1无效投标条款</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w:t>
      </w:r>
      <w:r>
        <w:rPr>
          <w:rFonts w:hint="eastAsia" w:ascii="宋体" w:hAnsi="宋体"/>
          <w:bCs/>
          <w:color w:val="auto"/>
          <w:sz w:val="24"/>
          <w:szCs w:val="24"/>
        </w:rPr>
        <w:t xml:space="preserve">.1.1</w:t>
      </w:r>
      <w:r>
        <w:rPr>
          <w:rFonts w:hint="eastAsia" w:ascii="宋体" w:hAnsi="宋体"/>
          <w:color w:val="auto"/>
          <w:sz w:val="24"/>
          <w:szCs w:val="24"/>
        </w:rPr>
        <w:t xml:space="preserve">未按《“苏采云”系统供应商操作手册》进行正确操作的。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26.1.2投标人在“苏采云”系统规定的时间内未成功解密电子投标文件的。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26.1.3</w:t>
      </w:r>
      <w:r>
        <w:rPr>
          <w:rFonts w:hint="eastAsia" w:ascii="宋体" w:hAnsi="宋体"/>
          <w:bCs/>
          <w:color w:val="auto"/>
          <w:sz w:val="24"/>
        </w:rPr>
        <w:t xml:space="preserve">投标人未按照招标文件要求上传电子投标文件、</w:t>
      </w:r>
      <w:r>
        <w:rPr>
          <w:rFonts w:hint="eastAsia" w:ascii="宋体" w:hAnsi="宋体"/>
          <w:bCs/>
          <w:color w:val="auto"/>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26.1.4</w:t>
      </w:r>
      <w:r>
        <w:rPr>
          <w:rFonts w:hint="eastAsia" w:ascii="宋体" w:hAnsi="宋体"/>
          <w:bCs/>
          <w:color w:val="auto"/>
          <w:sz w:val="24"/>
        </w:rPr>
        <w:t xml:space="preserve">投标人的</w:t>
      </w:r>
      <w:r>
        <w:rPr>
          <w:rFonts w:hint="eastAsia" w:ascii="宋体" w:hAnsi="宋体"/>
          <w:bCs/>
          <w:color w:val="auto"/>
          <w:sz w:val="24"/>
          <w:szCs w:val="24"/>
        </w:rPr>
        <w:t xml:space="preserve">电子投标文件未按招标文件要求签章的。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26.1.5投标人的被授权代表无授权委托书或授权委托日期晚于投标截止日期的。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26.1.7</w:t>
      </w:r>
      <w:r>
        <w:rPr>
          <w:rFonts w:hint="eastAsia" w:ascii="宋体" w:hAnsi="宋体"/>
          <w:bCs/>
          <w:color w:val="auto"/>
          <w:sz w:val="24"/>
        </w:rPr>
        <w:t xml:space="preserve">同一投标人提交两种（含两种）以上不同的投标报价的。</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26.1.8投标人被“信用中国”网站（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 xml:space="preserve">www.creditchina.gov.cn</w:t>
      </w:r>
      <w:r>
        <w:rPr>
          <w:rFonts w:hint="eastAsia" w:ascii="宋体" w:hAnsi="宋体"/>
          <w:color w:val="auto"/>
          <w:sz w:val="24"/>
          <w:szCs w:val="24"/>
        </w:rPr>
        <w:fldChar w:fldCharType="end"/>
      </w:r>
      <w:r>
        <w:rPr>
          <w:rFonts w:hint="eastAsia" w:ascii="宋体" w:hAnsi="宋体"/>
          <w:color w:val="auto"/>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auto"/>
          <w:sz w:val="24"/>
        </w:rPr>
        <w:t xml:space="preserve">或查询“信用中国”网站、</w:t>
      </w:r>
      <w:r>
        <w:rPr>
          <w:rFonts w:hint="eastAsia" w:ascii="宋体" w:hAnsi="宋体"/>
          <w:color w:val="auto"/>
          <w:sz w:val="24"/>
          <w:szCs w:val="24"/>
        </w:rPr>
        <w:t xml:space="preserve">中国政府采购网</w:t>
      </w:r>
      <w:r>
        <w:rPr>
          <w:rFonts w:hint="eastAsia" w:ascii="宋体" w:hAnsi="宋体"/>
          <w:bCs/>
          <w:color w:val="auto"/>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26.1.9投标文件未按招标文件规定的内容和要求填写的。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26.1.10</w:t>
      </w:r>
      <w:r>
        <w:rPr>
          <w:rFonts w:hint="eastAsia" w:ascii="宋体" w:hAnsi="宋体"/>
          <w:bCs/>
          <w:color w:val="auto"/>
          <w:sz w:val="24"/>
        </w:rPr>
        <w:t xml:space="preserve">投标人的项目（采购包、标项、标段）投标总价超过本项目（本采购包、本标项、本标段）预算或最高限价的</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26.1.11未通过符合性审查的。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26.1.12投标文件含有采购人不能接受的附加条件的。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26.1.13电子投标文件图片、字迹模糊不清、无法辨认导致无法评审的。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26.1.14投标文件中有招标文件未允许提供的选择性内容。</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26.1.15</w:t>
      </w:r>
      <w:r>
        <w:rPr>
          <w:rFonts w:hint="eastAsia" w:ascii="宋体" w:hAnsi="宋体"/>
          <w:bCs/>
          <w:color w:val="auto"/>
          <w:sz w:val="24"/>
          <w:szCs w:val="24"/>
        </w:rPr>
        <w:t xml:space="preserve">不同投标人委托同一单位或者个人办理投标事宜的。</w:t>
      </w:r>
      <w:r/>
    </w:p>
    <w:p>
      <w:pPr>
        <w:ind w:firstLine="480"/>
        <w:spacing w:line="500" w:lineRule="exact"/>
        <w:rPr>
          <w:rFonts w:ascii="宋体" w:hAnsi="宋体"/>
          <w:bCs/>
          <w:color w:val="auto"/>
          <w:sz w:val="24"/>
        </w:rPr>
      </w:pPr>
      <w:r>
        <w:rPr>
          <w:rFonts w:hint="eastAsia" w:ascii="宋体" w:hAnsi="宋体"/>
          <w:bCs/>
          <w:color w:val="auto"/>
          <w:sz w:val="24"/>
        </w:rPr>
        <w:t xml:space="preserve">26.1.16</w:t>
      </w:r>
      <w:r>
        <w:rPr>
          <w:rFonts w:hint="eastAsia" w:ascii="宋体" w:hAnsi="宋体"/>
          <w:bCs/>
          <w:color w:val="auto"/>
          <w:sz w:val="24"/>
          <w:szCs w:val="24"/>
        </w:rPr>
        <w:t xml:space="preserve">不同投标人的单位负责人为同一人或者存在直接控股、管理关系的。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rPr>
      </w:pPr>
      <w:r>
        <w:rPr>
          <w:rFonts w:hint="eastAsia" w:ascii="宋体" w:hAnsi="宋体"/>
          <w:bCs/>
          <w:color w:val="auto"/>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rPr>
      </w:pPr>
      <w:r>
        <w:rPr>
          <w:rFonts w:hint="eastAsia" w:ascii="宋体" w:hAnsi="宋体"/>
          <w:bCs/>
          <w:color w:val="auto"/>
          <w:sz w:val="24"/>
        </w:rPr>
        <w:t xml:space="preserve">26.1.20</w:t>
      </w:r>
      <w:r>
        <w:rPr>
          <w:rFonts w:hint="eastAsia" w:ascii="宋体" w:hAnsi="宋体"/>
          <w:bCs/>
          <w:color w:val="auto"/>
          <w:sz w:val="24"/>
          <w:szCs w:val="24"/>
        </w:rPr>
        <w:t xml:space="preserve">提供虚假材料的（包括工商营业执照、财务报表、资格证明文件等）。</w:t>
      </w:r>
      <w:r/>
    </w:p>
    <w:p>
      <w:pPr>
        <w:ind w:firstLine="480"/>
        <w:spacing w:line="500" w:lineRule="exact"/>
        <w:rPr>
          <w:rFonts w:ascii="宋体" w:hAnsi="宋体"/>
          <w:bCs/>
          <w:color w:val="auto"/>
          <w:sz w:val="24"/>
        </w:rPr>
      </w:pPr>
      <w:r>
        <w:rPr>
          <w:rFonts w:hint="eastAsia" w:ascii="宋体" w:hAnsi="宋体"/>
          <w:bCs/>
          <w:color w:val="auto"/>
          <w:sz w:val="24"/>
        </w:rPr>
        <w:t xml:space="preserve">26.1.21除单一来源采购项目外，为采购项目提供整体设计、规范编制或者项目管理、监理、检测等服务的</w:t>
      </w:r>
      <w:r>
        <w:rPr>
          <w:rFonts w:hint="eastAsia" w:ascii="宋体" w:hAnsi="宋体"/>
          <w:bCs/>
          <w:color w:val="auto"/>
          <w:sz w:val="24"/>
          <w:szCs w:val="24"/>
        </w:rPr>
        <w:t xml:space="preserve">。</w:t>
      </w:r>
      <w:r/>
    </w:p>
    <w:p>
      <w:pPr>
        <w:ind w:firstLine="480"/>
        <w:spacing w:line="500" w:lineRule="exact"/>
        <w:rPr>
          <w:rFonts w:hint="eastAsia" w:ascii="宋体" w:hAnsi="宋体"/>
          <w:bCs/>
          <w:sz w:val="24"/>
          <w:szCs w:val="24"/>
          <w:lang w:val="en-US"/>
        </w:rPr>
      </w:pPr>
      <w:r>
        <w:rPr>
          <w:rFonts w:hint="eastAsia" w:ascii="宋体" w:hAnsi="宋体"/>
          <w:bCs/>
          <w:color w:val="auto"/>
          <w:sz w:val="24"/>
          <w:lang w:val="en-US" w:eastAsia="zh-CN"/>
        </w:rPr>
        <w:t xml:space="preserve">26.1.22</w:t>
      </w:r>
      <w:r>
        <w:rPr>
          <w:rFonts w:hint="eastAsia" w:ascii="宋体" w:hAnsi="宋体"/>
          <w:bCs/>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w:t>
      </w:r>
      <w:r>
        <w:rPr>
          <w:rFonts w:hint="eastAsia" w:ascii="宋体" w:hAnsi="宋体"/>
          <w:bCs/>
          <w:sz w:val="24"/>
          <w:szCs w:val="24"/>
          <w:lang w:eastAsia="zh-CN"/>
        </w:rPr>
        <w:t xml:space="preserve">〈</w:t>
      </w:r>
      <w:r>
        <w:rPr>
          <w:rFonts w:hint="eastAsia" w:ascii="宋体" w:hAnsi="宋体"/>
          <w:bCs/>
          <w:sz w:val="24"/>
          <w:szCs w:val="24"/>
        </w:rPr>
        <w:t xml:space="preserve">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w:t>
      </w:r>
      <w:r>
        <w:rPr>
          <w:rFonts w:hint="eastAsia" w:ascii="宋体" w:hAnsi="宋体"/>
          <w:bCs/>
          <w:sz w:val="24"/>
          <w:szCs w:val="24"/>
          <w:lang w:eastAsia="zh-CN"/>
        </w:rPr>
        <w:t xml:space="preserve">〈</w:t>
      </w:r>
      <w:r>
        <w:rPr>
          <w:rFonts w:hint="eastAsia" w:ascii="宋体" w:hAnsi="宋体"/>
          <w:bCs/>
          <w:sz w:val="24"/>
          <w:szCs w:val="24"/>
        </w:rPr>
        <w:t xml:space="preserve">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ascii="宋体" w:hAnsi="宋体"/>
          <w:bCs/>
          <w:color w:val="auto"/>
          <w:sz w:val="24"/>
        </w:rPr>
      </w:pPr>
      <w:r>
        <w:rPr>
          <w:rFonts w:hint="eastAsia" w:ascii="宋体" w:hAnsi="宋体"/>
          <w:bCs/>
          <w:color w:val="auto"/>
          <w:sz w:val="24"/>
          <w:szCs w:val="24"/>
        </w:rPr>
        <w:t xml:space="preserve">26.1.23投标文件内容不全或不符合招标文件中规定的其他实质性要求和条件的</w:t>
      </w:r>
      <w:r/>
    </w:p>
    <w:p>
      <w:pPr>
        <w:ind w:firstLine="480"/>
        <w:spacing w:line="500" w:lineRule="exact"/>
        <w:rPr>
          <w:rFonts w:ascii="宋体" w:hAnsi="宋体"/>
          <w:bCs/>
          <w:color w:val="auto"/>
          <w:sz w:val="24"/>
        </w:rPr>
      </w:pPr>
      <w:r>
        <w:rPr>
          <w:rFonts w:hint="eastAsia" w:ascii="宋体" w:hAnsi="宋体"/>
          <w:bCs/>
          <w:color w:val="auto"/>
          <w:sz w:val="24"/>
        </w:rPr>
        <w:t xml:space="preserve">26.1.24其他法律法规及本招标文件规定的属无效投标的情形。</w:t>
      </w:r>
      <w:r/>
    </w:p>
    <w:p>
      <w:pPr>
        <w:ind w:left="479"/>
        <w:spacing w:line="500" w:lineRule="exact"/>
        <w:rPr>
          <w:rFonts w:ascii="宋体" w:hAnsi="宋体"/>
          <w:bCs/>
          <w:color w:val="auto"/>
          <w:sz w:val="24"/>
        </w:rPr>
      </w:pPr>
      <w:r>
        <w:rPr>
          <w:rFonts w:hint="eastAsia" w:ascii="宋体" w:hAnsi="宋体"/>
          <w:bCs/>
          <w:color w:val="auto"/>
          <w:sz w:val="24"/>
        </w:rPr>
        <w:t xml:space="preserve">26.2废标条款</w:t>
      </w:r>
      <w:r/>
    </w:p>
    <w:p>
      <w:pPr>
        <w:ind w:left="479"/>
        <w:spacing w:line="500" w:lineRule="exact"/>
        <w:rPr>
          <w:rFonts w:ascii="宋体" w:hAnsi="宋体"/>
          <w:bCs/>
          <w:color w:val="auto"/>
          <w:sz w:val="24"/>
        </w:rPr>
      </w:pPr>
      <w:r>
        <w:rPr>
          <w:rFonts w:hint="eastAsia" w:ascii="宋体" w:hAnsi="宋体"/>
          <w:bCs/>
          <w:color w:val="auto"/>
          <w:sz w:val="24"/>
        </w:rPr>
        <w:t xml:space="preserve">26.2.1符合专业条件的供应商或者对招标文件做实质响应的供应商不足三家的。</w:t>
      </w:r>
      <w:r/>
    </w:p>
    <w:p>
      <w:pPr>
        <w:ind w:left="479"/>
        <w:spacing w:line="500" w:lineRule="exact"/>
        <w:rPr>
          <w:rFonts w:ascii="宋体" w:hAnsi="宋体"/>
          <w:bCs/>
          <w:color w:val="auto"/>
          <w:sz w:val="24"/>
        </w:rPr>
      </w:pPr>
      <w:r>
        <w:rPr>
          <w:rFonts w:hint="eastAsia" w:ascii="宋体" w:hAnsi="宋体"/>
          <w:bCs/>
          <w:color w:val="auto"/>
          <w:sz w:val="24"/>
        </w:rPr>
        <w:t xml:space="preserve">26.2.2出现影响采购公正的违法、违规行为的。</w:t>
      </w:r>
      <w:r/>
    </w:p>
    <w:p>
      <w:pPr>
        <w:ind w:left="479"/>
        <w:spacing w:line="500" w:lineRule="exact"/>
        <w:rPr>
          <w:rFonts w:ascii="宋体" w:hAnsi="宋体"/>
          <w:bCs/>
          <w:color w:val="auto"/>
          <w:sz w:val="24"/>
        </w:rPr>
      </w:pPr>
      <w:r>
        <w:rPr>
          <w:rFonts w:hint="eastAsia" w:ascii="宋体" w:hAnsi="宋体"/>
          <w:bCs/>
          <w:color w:val="auto"/>
          <w:sz w:val="24"/>
        </w:rPr>
        <w:t xml:space="preserve">26.2.3因重大变故，采购任务取消的。</w:t>
      </w:r>
      <w:r/>
    </w:p>
    <w:p>
      <w:pPr>
        <w:ind w:left="479"/>
        <w:spacing w:line="500" w:lineRule="exact"/>
        <w:rPr>
          <w:rFonts w:ascii="宋体" w:hAnsi="宋体"/>
          <w:bCs/>
          <w:color w:val="auto"/>
          <w:sz w:val="24"/>
        </w:rPr>
      </w:pPr>
      <w:r>
        <w:rPr>
          <w:rFonts w:hint="eastAsia" w:ascii="宋体" w:hAnsi="宋体"/>
          <w:bCs/>
          <w:color w:val="auto"/>
          <w:sz w:val="24"/>
        </w:rPr>
        <w:t xml:space="preserve">26.2.4评标委员会认定招标文件存在歧义、重大缺陷导致评审工作无法进行。</w:t>
      </w:r>
      <w:r/>
    </w:p>
    <w:p>
      <w:pPr>
        <w:ind w:left="479"/>
        <w:spacing w:line="500" w:lineRule="exact"/>
        <w:rPr>
          <w:rFonts w:ascii="宋体" w:hAnsi="宋体"/>
          <w:bCs/>
          <w:color w:val="auto"/>
          <w:sz w:val="24"/>
        </w:rPr>
      </w:pPr>
      <w:r>
        <w:rPr>
          <w:rFonts w:hint="eastAsia" w:ascii="宋体" w:hAnsi="宋体"/>
          <w:bCs/>
          <w:color w:val="auto"/>
          <w:sz w:val="24"/>
        </w:rPr>
        <w:t xml:space="preserve">26.2.5 因</w:t>
      </w:r>
      <w:r>
        <w:rPr>
          <w:rFonts w:hint="eastAsia" w:ascii="宋体" w:hAnsi="宋体"/>
          <w:bCs/>
          <w:color w:val="auto"/>
          <w:sz w:val="24"/>
          <w:szCs w:val="24"/>
        </w:rPr>
        <w:t xml:space="preserve">“苏采云”系统</w:t>
      </w:r>
      <w:r>
        <w:rPr>
          <w:rFonts w:ascii="宋体" w:hAnsi="宋体"/>
          <w:bCs/>
          <w:color w:val="auto"/>
          <w:sz w:val="24"/>
        </w:rPr>
        <w:t xml:space="preserve">故障原因造成开标不成功</w:t>
      </w:r>
      <w:r>
        <w:rPr>
          <w:rFonts w:hint="eastAsia" w:ascii="宋体" w:hAnsi="宋体"/>
          <w:bCs/>
          <w:color w:val="auto"/>
          <w:sz w:val="24"/>
        </w:rPr>
        <w:t xml:space="preserve">的；</w:t>
      </w:r>
      <w:r/>
    </w:p>
    <w:p>
      <w:pPr>
        <w:ind w:left="479"/>
        <w:spacing w:line="500" w:lineRule="exact"/>
        <w:rPr>
          <w:rFonts w:ascii="宋体" w:hAnsi="宋体"/>
          <w:bCs/>
          <w:color w:val="auto"/>
          <w:sz w:val="24"/>
        </w:rPr>
      </w:pPr>
      <w:r>
        <w:rPr>
          <w:rFonts w:hint="eastAsia" w:ascii="宋体" w:hAnsi="宋体"/>
          <w:bCs/>
          <w:color w:val="auto"/>
          <w:sz w:val="24"/>
          <w:szCs w:val="24"/>
        </w:rPr>
        <w:t xml:space="preserve">26.2.6投标人的报价均超过采购预算，采购人不能支付的。</w:t>
      </w:r>
      <w:r/>
    </w:p>
    <w:p>
      <w:pPr>
        <w:ind w:left="479"/>
        <w:spacing w:line="500" w:lineRule="exact"/>
        <w:rPr>
          <w:rFonts w:ascii="宋体" w:hAnsi="宋体"/>
          <w:bCs/>
          <w:color w:val="auto"/>
          <w:sz w:val="24"/>
        </w:rPr>
      </w:pPr>
      <w:r>
        <w:rPr>
          <w:rFonts w:hint="eastAsia" w:ascii="宋体" w:hAnsi="宋体"/>
          <w:bCs/>
          <w:color w:val="auto"/>
          <w:sz w:val="24"/>
        </w:rPr>
        <w:t xml:space="preserve">26.3 投标截止时间结束后参加投标的供应商不足三家的处理：</w:t>
      </w:r>
      <w:r/>
    </w:p>
    <w:p>
      <w:pPr>
        <w:ind w:firstLine="480"/>
        <w:spacing w:line="500" w:lineRule="exact"/>
        <w:rPr>
          <w:rFonts w:ascii="宋体" w:hAnsi="宋体"/>
          <w:bCs/>
          <w:color w:val="auto"/>
          <w:sz w:val="24"/>
        </w:rPr>
      </w:pPr>
      <w:r>
        <w:rPr>
          <w:rFonts w:hint="eastAsia" w:ascii="宋体" w:hAnsi="宋体"/>
          <w:bCs/>
          <w:color w:val="auto"/>
          <w:sz w:val="24"/>
        </w:rPr>
        <w:t xml:space="preserve">26.3.1如出现投标截止时间结束后参加投标的供应商或者在评标期间对招标文件做出实质响应的供应商不足三家情况，按政府采购相关规定执行。</w:t>
      </w:r>
      <w:r/>
    </w:p>
    <w:p>
      <w:pPr>
        <w:pStyle w:val="992"/>
        <w:ind w:firstLine="452"/>
        <w:keepLines w:val="0"/>
        <w:keepNext w:val="0"/>
        <w:spacing w:before="0" w:after="0" w:line="500" w:lineRule="exact"/>
        <w:rPr>
          <w:color w:val="auto"/>
          <w:sz w:val="30"/>
          <w:szCs w:val="30"/>
          <w:lang w:eastAsia="zh-CN"/>
        </w:rPr>
      </w:pPr>
      <w:r/>
      <w:bookmarkStart w:id="164" w:name="_Toc120614219"/>
      <w:r>
        <w:rPr>
          <w:rFonts w:hint="eastAsia"/>
          <w:color w:val="auto"/>
          <w:sz w:val="30"/>
          <w:szCs w:val="30"/>
          <w:lang w:eastAsia="zh-CN"/>
        </w:rPr>
        <w:t xml:space="preserve">六、</w:t>
      </w:r>
      <w:bookmarkEnd w:id="161"/>
      <w:r/>
      <w:bookmarkEnd w:id="162"/>
      <w:r/>
      <w:bookmarkEnd w:id="163"/>
      <w:r>
        <w:rPr>
          <w:rFonts w:hint="eastAsia"/>
          <w:color w:val="auto"/>
          <w:sz w:val="30"/>
          <w:szCs w:val="30"/>
          <w:lang w:eastAsia="zh-CN"/>
        </w:rPr>
        <w:t xml:space="preserve">定标</w:t>
      </w:r>
      <w:bookmarkEnd w:id="164"/>
      <w:r/>
      <w:r/>
    </w:p>
    <w:p>
      <w:pPr>
        <w:pStyle w:val="993"/>
        <w:ind w:firstLine="422"/>
        <w:keepLines w:val="0"/>
        <w:keepNext w:val="0"/>
        <w:spacing w:before="0" w:after="0" w:line="500" w:lineRule="exact"/>
        <w:rPr>
          <w:rFonts w:ascii="宋体" w:hAnsi="宋体" w:eastAsia="宋体"/>
          <w:bCs w:val="0"/>
          <w:color w:val="auto"/>
          <w:lang w:eastAsia="zh-CN"/>
        </w:rPr>
      </w:pPr>
      <w:r/>
      <w:bookmarkStart w:id="165" w:name="_Toc513029238"/>
      <w:r/>
      <w:bookmarkStart w:id="166" w:name="_Toc20823310"/>
      <w:r/>
      <w:bookmarkStart w:id="167" w:name="_Toc16938554"/>
      <w:r>
        <w:rPr>
          <w:rFonts w:hint="eastAsia" w:ascii="宋体" w:hAnsi="宋体" w:eastAsia="宋体"/>
          <w:bCs w:val="0"/>
          <w:color w:val="auto"/>
          <w:lang w:eastAsia="zh-CN"/>
        </w:rPr>
        <w:t xml:space="preserve">27</w:t>
      </w:r>
      <w:bookmarkEnd w:id="165"/>
      <w:r>
        <w:rPr>
          <w:rFonts w:hint="eastAsia" w:ascii="宋体" w:hAnsi="宋体" w:eastAsia="宋体"/>
          <w:bCs w:val="0"/>
          <w:color w:val="auto"/>
          <w:lang w:eastAsia="zh-CN"/>
        </w:rPr>
        <w:t xml:space="preserve">.确定</w:t>
      </w:r>
      <w:bookmarkEnd w:id="166"/>
      <w:r/>
      <w:bookmarkEnd w:id="167"/>
      <w:r>
        <w:rPr>
          <w:rFonts w:hint="eastAsia" w:ascii="宋体" w:hAnsi="宋体" w:eastAsia="宋体"/>
          <w:bCs w:val="0"/>
          <w:color w:val="auto"/>
          <w:lang w:eastAsia="zh-CN"/>
        </w:rPr>
        <w:t xml:space="preserve">中标单位</w:t>
      </w:r>
      <w:r/>
    </w:p>
    <w:p>
      <w:pPr>
        <w:ind w:firstLine="480"/>
        <w:spacing w:line="500" w:lineRule="exact"/>
        <w:rPr>
          <w:rFonts w:ascii="宋体" w:hAnsi="宋体"/>
          <w:bCs/>
          <w:color w:val="auto"/>
          <w:sz w:val="24"/>
        </w:rPr>
      </w:pPr>
      <w:r>
        <w:rPr>
          <w:rFonts w:hint="eastAsia" w:ascii="宋体" w:hAnsi="宋体"/>
          <w:bCs/>
          <w:color w:val="auto"/>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rPr>
      </w:pPr>
      <w:r>
        <w:rPr>
          <w:rFonts w:hint="eastAsia" w:ascii="宋体" w:hAnsi="宋体"/>
          <w:bCs/>
          <w:color w:val="auto"/>
          <w:sz w:val="24"/>
        </w:rPr>
        <w:t xml:space="preserve">27.2采购人应根据评委会推荐的中标候选人名单中按排名先后顺序确定一</w:t>
      </w:r>
      <w:r>
        <w:rPr>
          <w:rFonts w:hint="eastAsia" w:ascii="宋体" w:hAnsi="宋体"/>
          <w:bCs/>
          <w:color w:val="auto"/>
          <w:sz w:val="24"/>
          <w:lang w:val="en-US" w:eastAsia="zh-CN"/>
        </w:rPr>
        <w:t xml:space="preserve">个</w:t>
      </w:r>
      <w:r>
        <w:rPr>
          <w:rFonts w:hint="eastAsia" w:ascii="宋体" w:hAnsi="宋体"/>
          <w:bCs/>
          <w:color w:val="auto"/>
          <w:sz w:val="24"/>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27.3</w:t>
      </w:r>
      <w:r>
        <w:rPr>
          <w:rFonts w:hint="eastAsia" w:ascii="宋体" w:hAnsi="宋体"/>
          <w:color w:val="auto"/>
          <w:sz w:val="24"/>
          <w:szCs w:val="24"/>
        </w:rPr>
        <w:t xml:space="preserve">代理机构将在“江苏政府采购网”发布中标公告，公告期限为1个工作日。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27.4中标无效的确认</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若有充分证据证明，中标人出现下列情况之一的，一经查实，将被取消中标资格：</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27.4.1提供虚假材料谋取中标的。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27.4.2向采购人、代理机构行贿或者提供其他不正当利益的。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27.4.4与采购人或者其他供应商恶意串通的。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27.4.5采取不正当手段诋毁、排挤其他供应商的。</w:t>
      </w:r>
      <w:r/>
    </w:p>
    <w:p>
      <w:pPr>
        <w:ind w:firstLine="480"/>
        <w:spacing w:line="500" w:lineRule="exact"/>
        <w:rPr>
          <w:rFonts w:ascii="宋体" w:hAnsi="宋体"/>
          <w:color w:val="auto"/>
          <w:sz w:val="24"/>
          <w:szCs w:val="24"/>
        </w:rPr>
      </w:pPr>
      <w:r/>
      <w:bookmarkStart w:id="168" w:name="_Toc200451960"/>
      <w:r>
        <w:rPr>
          <w:rFonts w:hint="eastAsia" w:ascii="宋体" w:hAnsi="宋体"/>
          <w:color w:val="auto"/>
          <w:sz w:val="24"/>
          <w:szCs w:val="24"/>
        </w:rPr>
        <w:t xml:space="preserve">27.4.6</w:t>
      </w:r>
      <w:r>
        <w:rPr>
          <w:rFonts w:hint="eastAsia" w:ascii="宋体" w:hAnsi="宋体"/>
          <w:bCs/>
          <w:color w:val="auto"/>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27.4.7</w:t>
      </w:r>
      <w:r>
        <w:rPr>
          <w:rFonts w:hint="eastAsia" w:ascii="宋体" w:hAnsi="宋体"/>
          <w:bCs/>
          <w:color w:val="auto"/>
          <w:sz w:val="24"/>
          <w:szCs w:val="24"/>
        </w:rPr>
        <w:t xml:space="preserve">拒绝有关部门监督检查或者提供虚假情况的。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27.5.1不同投标人的投标文件由同一单位或者个人编制。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27.5.2不同投标人委托同一单位或者个人办理投标事宜。</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27.5.3 不同投标人的投标文件载明的项目管理成员或者联系人员为同一人。</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27.5.4不同投标人的投标文件异常一致或者投标报价呈规律性差异。</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28.质疑处理</w:t>
      </w:r>
      <w:bookmarkEnd w:id="168"/>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lang w:val="en-US" w:eastAsia="zh-CN"/>
        </w:rPr>
        <w:t xml:space="preserve">代理机构</w:t>
      </w:r>
      <w:r>
        <w:rPr>
          <w:rFonts w:hint="eastAsia" w:ascii="宋体" w:hAnsi="宋体"/>
          <w:color w:val="auto"/>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28.2.1</w:t>
      </w:r>
      <w:r>
        <w:rPr>
          <w:rFonts w:ascii="宋体" w:hAnsi="宋体"/>
          <w:color w:val="auto"/>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28.2.2</w:t>
      </w:r>
      <w:r>
        <w:rPr>
          <w:rFonts w:ascii="宋体" w:hAnsi="宋体"/>
          <w:color w:val="auto"/>
          <w:sz w:val="24"/>
          <w:szCs w:val="24"/>
        </w:rPr>
        <w:t xml:space="preserve">对采购过程提出质疑的，为各采购程序环节结束之日；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28.2.3</w:t>
      </w:r>
      <w:r>
        <w:rPr>
          <w:rFonts w:ascii="宋体" w:hAnsi="宋体"/>
          <w:color w:val="auto"/>
          <w:sz w:val="24"/>
          <w:szCs w:val="24"/>
        </w:rPr>
        <w:t xml:space="preserve">对中标或者成交结果提出质疑的，为中标或者成交结果公告期限届满之日。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采购人、代理机构联系人、联系方式、通信地址见招标文件第一章。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 以下情形的质疑不予受理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28.5.1 内容不符合《政府采购质疑和投诉办法》第十二条规定的质疑。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28.5.2 超出政府采购法定期限的质疑。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28.5.3 以传真、电子邮件等方式递交的非原件形式的质疑。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rPr>
      </w:pPr>
      <w:r>
        <w:rPr>
          <w:rFonts w:hint="eastAsia" w:ascii="宋体" w:hAnsi="宋体"/>
          <w:color w:val="auto"/>
          <w:sz w:val="24"/>
          <w:szCs w:val="24"/>
        </w:rPr>
        <w:t xml:space="preserve">28.6供应商提出书面质疑必须有理、有据，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一经查实，代理机构有权依据政府采购的有关规定，报请政府采购监管部门对该供应商进行相应的行政处罚和记录该供应商的失信信息。</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29.中标通知书</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rPr>
        <w:t xml:space="preserve">“苏采云”系统</w:t>
      </w:r>
      <w:r>
        <w:rPr>
          <w:rFonts w:hint="eastAsia" w:ascii="宋体" w:hAnsi="宋体"/>
          <w:color w:val="auto"/>
          <w:sz w:val="24"/>
          <w:szCs w:val="24"/>
        </w:rPr>
        <w:t xml:space="preserve">及时下载中标通知书。因系统存储空间有限，自中标结果公告届满之日起30日后，</w:t>
      </w:r>
      <w:r>
        <w:rPr>
          <w:rFonts w:hint="eastAsia" w:ascii="宋体" w:hAnsi="宋体"/>
          <w:bCs/>
          <w:color w:val="auto"/>
          <w:sz w:val="24"/>
          <w:szCs w:val="24"/>
        </w:rPr>
        <w:t xml:space="preserve">“苏采云”系统</w:t>
      </w:r>
      <w:r>
        <w:rPr>
          <w:rFonts w:hint="eastAsia" w:ascii="宋体" w:hAnsi="宋体"/>
          <w:color w:val="auto"/>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2"/>
        <w:ind w:firstLine="452"/>
        <w:keepLines w:val="0"/>
        <w:keepNext w:val="0"/>
        <w:spacing w:before="0" w:after="0" w:line="500" w:lineRule="exact"/>
        <w:rPr>
          <w:color w:val="auto"/>
          <w:sz w:val="30"/>
          <w:szCs w:val="30"/>
          <w:lang w:eastAsia="zh-CN"/>
        </w:rPr>
      </w:pPr>
      <w:r/>
      <w:bookmarkStart w:id="169" w:name="_Toc513029236"/>
      <w:r/>
      <w:bookmarkStart w:id="170" w:name="_Toc16938552"/>
      <w:r/>
      <w:bookmarkStart w:id="171" w:name="_Toc20823308"/>
      <w:r/>
      <w:bookmarkStart w:id="172" w:name="_Toc120614220"/>
      <w:r>
        <w:rPr>
          <w:rFonts w:hint="eastAsia"/>
          <w:color w:val="auto"/>
          <w:sz w:val="30"/>
          <w:szCs w:val="30"/>
          <w:lang w:eastAsia="zh-CN"/>
        </w:rPr>
        <w:t xml:space="preserve">七、授予合同</w:t>
      </w:r>
      <w:bookmarkEnd w:id="169"/>
      <w:r/>
      <w:bookmarkEnd w:id="170"/>
      <w:r/>
      <w:bookmarkEnd w:id="171"/>
      <w:r/>
      <w:bookmarkEnd w:id="172"/>
      <w:r/>
      <w:r/>
    </w:p>
    <w:p>
      <w:pPr>
        <w:pStyle w:val="993"/>
        <w:ind w:firstLine="422"/>
        <w:keepLines w:val="0"/>
        <w:keepNext w:val="0"/>
        <w:spacing w:before="0" w:after="0" w:line="500" w:lineRule="exact"/>
        <w:rPr>
          <w:rFonts w:ascii="宋体" w:hAnsi="宋体" w:eastAsia="宋体"/>
          <w:bCs w:val="0"/>
          <w:color w:val="auto"/>
          <w:lang w:eastAsia="zh-CN"/>
        </w:rPr>
      </w:pPr>
      <w:r/>
      <w:bookmarkStart w:id="173" w:name="_Toc16938553"/>
      <w:r/>
      <w:bookmarkStart w:id="174" w:name="_Toc513029237"/>
      <w:r/>
      <w:bookmarkStart w:id="175" w:name="_Toc20823309"/>
      <w:r>
        <w:rPr>
          <w:rFonts w:hint="eastAsia" w:ascii="宋体" w:hAnsi="宋体" w:eastAsia="宋体"/>
          <w:bCs w:val="0"/>
          <w:color w:val="auto"/>
          <w:lang w:eastAsia="zh-CN"/>
        </w:rPr>
        <w:t xml:space="preserve">30.签订合同</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30.1采购人应当自中标通知书发出之日起</w:t>
      </w:r>
      <w:r>
        <w:rPr>
          <w:rFonts w:hint="eastAsia" w:ascii="宋体" w:hAnsi="宋体"/>
          <w:bCs/>
          <w:color w:val="auto"/>
          <w:sz w:val="24"/>
          <w:szCs w:val="24"/>
          <w:lang w:val="en-US" w:eastAsia="zh-CN"/>
        </w:rPr>
        <w:t xml:space="preserve">三十</w:t>
      </w:r>
      <w:r>
        <w:rPr>
          <w:rFonts w:hint="eastAsia" w:ascii="宋体" w:hAnsi="宋体"/>
          <w:bCs/>
          <w:color w:val="auto"/>
          <w:sz w:val="24"/>
          <w:szCs w:val="24"/>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 xml:space="preserve">招标文件、中标人的投标文件及招标过程中有关澄清、承诺文件均应作为合同附件。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93"/>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31.服务（包含与服务相关的货物）的追加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991"/>
        <w:ind w:firstLine="720"/>
        <w:jc w:val="center"/>
        <w:spacing w:line="500" w:lineRule="exact"/>
        <w:rPr>
          <w:rFonts w:ascii="黑体" w:eastAsia="黑体"/>
          <w:bCs/>
          <w:color w:val="auto"/>
          <w:sz w:val="36"/>
          <w:szCs w:val="36"/>
          <w:lang w:eastAsia="zh-CN"/>
        </w:rPr>
      </w:pPr>
      <w:r/>
      <w:bookmarkStart w:id="176" w:name="_Toc479757207"/>
      <w:r/>
      <w:bookmarkStart w:id="177" w:name="_Toc120614221"/>
      <w:r/>
      <w:bookmarkStart w:id="178" w:name="_Toc16938558"/>
      <w:r/>
      <w:bookmarkStart w:id="179" w:name="_Toc20823314"/>
      <w:r/>
      <w:bookmarkStart w:id="180" w:name="_Toc513029242"/>
      <w:r>
        <w:rPr>
          <w:rFonts w:ascii="宋体" w:hAnsi="宋体"/>
          <w:bCs/>
          <w:color w:val="auto"/>
          <w:sz w:val="24"/>
          <w:shd w:val="clear" w:color="ffffff" w:fill="d9d9d9"/>
          <w:lang w:eastAsia="zh-CN"/>
        </w:rPr>
        <w:br w:type="page" w:clear="all"/>
      </w:r>
      <w:bookmarkEnd w:id="176"/>
      <w:r/>
      <w:bookmarkEnd w:id="177"/>
      <w:r/>
      <w:bookmarkEnd w:id="178"/>
      <w:r/>
      <w:bookmarkEnd w:id="179"/>
      <w:r/>
      <w:bookmarkEnd w:id="180"/>
      <w:r/>
      <w:bookmarkStart w:id="181" w:name="_Toc513029243"/>
      <w:r/>
      <w:bookmarkStart w:id="182" w:name="_Toc16938559"/>
      <w:r/>
      <w:bookmarkStart w:id="183" w:name="_Toc20823315"/>
      <w:r>
        <w:rPr>
          <w:rFonts w:hint="eastAsia" w:ascii="黑体" w:eastAsia="黑体"/>
          <w:bCs/>
          <w:color w:val="auto"/>
          <w:sz w:val="36"/>
          <w:szCs w:val="36"/>
          <w:lang w:eastAsia="zh-CN"/>
        </w:rPr>
        <w:t xml:space="preserve">第三章  合同文本</w:t>
      </w:r>
      <w:bookmarkEnd w:id="181"/>
      <w:r/>
      <w:bookmarkEnd w:id="182"/>
      <w:r/>
      <w:bookmarkEnd w:id="183"/>
      <w:r/>
      <w:r/>
    </w:p>
    <w:p>
      <w:pPr>
        <w:ind w:firstLine="480"/>
        <w:spacing w:line="400" w:lineRule="exact"/>
        <w:rPr>
          <w:rFonts w:hint="eastAsia" w:ascii="宋体" w:hAnsi="宋体"/>
          <w:bCs/>
          <w:sz w:val="24"/>
        </w:rPr>
      </w:pPr>
      <w:r/>
      <w:bookmarkStart w:id="184" w:name="_Hlt16619350"/>
      <w:r/>
      <w:bookmarkStart w:id="185" w:name="_Toc16938590"/>
      <w:r/>
      <w:bookmarkStart w:id="186" w:name="_Toc120614244"/>
      <w:r/>
      <w:bookmarkStart w:id="187" w:name="_Toc20823346"/>
      <w:r/>
      <w:bookmarkStart w:id="188" w:name="_Toc462564139"/>
      <w:r/>
      <w:bookmarkStart w:id="189" w:name="_Toc479757211"/>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w:t>
      </w:r>
      <w:r>
        <w:rPr>
          <w:rFonts w:hint="eastAsia" w:ascii="宋体" w:hAnsi="宋体" w:cs="Courier New"/>
          <w:color w:val="000000"/>
          <w:sz w:val="24"/>
          <w:szCs w:val="24"/>
          <w:u w:val="single"/>
          <w:lang w:val="en-US" w:eastAsia="zh-CN"/>
        </w:rPr>
        <w:t xml:space="preserve">     </w:t>
      </w:r>
      <w:r>
        <w:rPr>
          <w:rFonts w:ascii="宋体" w:hAnsi="宋体" w:cs="Courier New"/>
          <w:color w:val="000000"/>
          <w:sz w:val="24"/>
          <w:szCs w:val="24"/>
        </w:rPr>
        <w:t xml:space="preserve">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lang w:eastAsia="zh-CN"/>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lang w:eastAsia="zh-CN"/>
        </w:rPr>
        <w:t xml:space="preserve">：</w:t>
      </w:r>
      <w:r/>
    </w:p>
    <w:p>
      <w:pPr>
        <w:ind w:firstLine="480"/>
        <w:spacing w:line="400" w:lineRule="exact"/>
        <w:rPr>
          <w:rFonts w:hint="eastAsia" w:ascii="宋体" w:hAnsi="宋体" w:eastAsia="宋体" w:cs="Courier New"/>
          <w:bCs/>
          <w:color w:val="000000"/>
          <w:sz w:val="24"/>
          <w:szCs w:val="24"/>
          <w:lang w:eastAsia="zh-CN"/>
        </w:rPr>
      </w:pPr>
      <w:r>
        <w:rPr>
          <w:rFonts w:hint="eastAsia" w:ascii="宋体" w:hAnsi="宋体" w:cs="Courier New"/>
          <w:bCs/>
          <w:color w:val="000000"/>
          <w:sz w:val="24"/>
          <w:szCs w:val="24"/>
          <w:lang w:eastAsia="zh-CN"/>
        </w:rPr>
        <w:t xml:space="preserve">合同签订后预付合同款的30%，待所有货物运抵现场并安装调试完毕，验收合格后，办理移交手续，支付至合同价款的90%，余款于项目审计结束后付清。</w:t>
      </w:r>
      <w:r/>
    </w:p>
    <w:p>
      <w:pPr>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lang w:val="en-US" w:eastAsia="zh-CN"/>
        </w:rPr>
        <w:t xml:space="preserve">四</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lang w:val="en-US" w:eastAsia="zh-CN"/>
        </w:rPr>
        <w:t xml:space="preserve">二</w:t>
      </w:r>
      <w:r>
        <w:rPr>
          <w:rFonts w:ascii="宋体" w:hAnsi="宋体" w:cs="Courier New"/>
          <w:color w:val="000000"/>
          <w:sz w:val="24"/>
          <w:szCs w:val="24"/>
        </w:rPr>
        <w:t xml:space="preserve">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t xml:space="preserve">见证方：</w:t>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r>
      <w:r/>
    </w:p>
    <w:p>
      <w:pPr>
        <w:ind w:firstLine="0"/>
        <w:jc w:val="left"/>
        <w:spacing w:line="360" w:lineRule="auto"/>
        <w:widowControl w:val="off"/>
        <w:rPr>
          <w:rFonts w:hint="default" w:ascii="宋体" w:hAnsi="宋体" w:eastAsia="宋体" w:cs="宋体"/>
          <w:b/>
          <w:color w:val="auto"/>
          <w:sz w:val="28"/>
          <w:szCs w:val="28"/>
          <w:lang w:eastAsia="zh-CN"/>
        </w:rPr>
      </w:pPr>
      <w:r>
        <w:rPr>
          <w:rFonts w:hint="eastAsia" w:ascii="宋体" w:hAnsi="宋体"/>
          <w:bCs/>
          <w:sz w:val="24"/>
          <w:szCs w:val="24"/>
          <w:lang w:val="en-US" w:eastAsia="zh-CN"/>
        </w:rPr>
        <w:t xml:space="preserve">见证日期</w:t>
      </w:r>
      <w:r>
        <w:rPr>
          <w:rFonts w:ascii="宋体" w:hAnsi="宋体" w:cs="Courier New"/>
          <w:color w:val="000000"/>
          <w:sz w:val="24"/>
          <w:szCs w:val="24"/>
        </w:rPr>
        <w:t xml:space="preserve">：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br w:type="page" w:clear="all"/>
      </w:r>
      <w:r>
        <w:rPr>
          <w:rFonts w:hint="eastAsia" w:ascii="宋体" w:hAnsi="宋体" w:eastAsia="宋体" w:cs="宋体"/>
          <w:b/>
          <w:color w:val="auto"/>
          <w:sz w:val="28"/>
          <w:szCs w:val="28"/>
          <w:lang w:eastAsia="zh-CN"/>
        </w:rPr>
        <w:t xml:space="preserve">附件1</w:t>
      </w:r>
      <w:r/>
    </w:p>
    <w:p>
      <w:pPr>
        <w:ind w:firstLine="562"/>
        <w:jc w:val="center"/>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商品包装政府采购需求标准（ 试行）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本标准规定了商品使用的塑料、纸质、木质等包装材料的环保要求。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二、商品包装环保要求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1.商品包装层数不得超过3 层，空隙率不大于 40%；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2.商品包装尽可能使用单一材质的包装材料，如因功能需求必须使用不同材质，不同材质间应便于分离；</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3.商品包装中铅、汞、</w:t>
      </w:r>
      <w:r>
        <w:rPr>
          <w:rFonts w:hint="eastAsia" w:ascii="宋体" w:hAnsi="宋体" w:cs="宋体"/>
          <w:color w:val="auto"/>
          <w:sz w:val="24"/>
          <w:szCs w:val="24"/>
          <w:lang w:eastAsia="zh-CN"/>
        </w:rPr>
        <w:t xml:space="preserve">镉</w:t>
      </w:r>
      <w:r>
        <w:rPr>
          <w:rFonts w:hint="eastAsia" w:ascii="宋体" w:hAnsi="宋体" w:eastAsia="宋体" w:cs="宋体"/>
          <w:color w:val="auto"/>
          <w:sz w:val="24"/>
          <w:szCs w:val="24"/>
          <w:lang w:eastAsia="zh-CN"/>
        </w:rPr>
        <w:t xml:space="preserve">、六价铬的总含量应不大于100mg/kg；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4.商品包装印刷使用的油墨中挥发性有机化合物（VOCs）含量应不大于 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5.塑料材质商品包装上呈现的印刷颜色不得超过 6色；</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6.纸质商品包装应使用 75%以上的可再生纤维原料生产；</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7.木质商品包装的原料应来源于可持续性森林。</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1.商品包装中重金属（铅、汞、铜、六价铬）总量的检测按照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2.商品包装印刷使用的油墨中挥发性有机化合物（VOCs）的检测按照GB/T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0"/>
        <w:jc w:val="left"/>
        <w:spacing w:line="240" w:lineRule="auto"/>
        <w:widowControl/>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br w:type="page" w:clear="all"/>
      </w:r>
      <w:r/>
    </w:p>
    <w:p>
      <w:pPr>
        <w:ind w:firstLine="562"/>
        <w:jc w:val="left"/>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附件2</w:t>
      </w:r>
      <w:r/>
    </w:p>
    <w:p>
      <w:pPr>
        <w:ind w:firstLine="562"/>
        <w:jc w:val="center"/>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b/>
          <w:color w:val="auto"/>
          <w:sz w:val="28"/>
          <w:szCs w:val="28"/>
          <w:lang w:eastAsia="zh-CN"/>
        </w:rPr>
        <w:t xml:space="preserve">快递包装政府采购需求标准（ 试行 ）</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本标准中的快递包装主要指快递封装材料，包括封套、胶带、面单、包装袋/箱、填充物、集装袋、周转箱等。</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二、快递包装环保要求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 （铅、汞、锡、六价铬） 总量应不大于100mg/kg；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2.快递包装印刷使用的油墨中不应添加邻苯二甲酸酯，其挥发性有机化合物（VOCs）含量应不大于5g（以重量计）；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3.快递包装中使用纸基材的包装材料，纸基材中的有机氯的含量应不大于 150 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5.快递中使用的塑料包装袋不得使用聚氯乙烯作为原料，且原料应为单一材质制成，生物分解率大于60%；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6.快递中使用的充气类填充物不得使用聚氯乙烯作为原料，且原料为单一材质制成，生物分解率大于 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7.快递中使用的集装袋应为单一材质制成，其重复使用次数应不小于80 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8.快递中应使用幅宽不大于45mm 的生物降解胶带；</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9.快递包装中不得使用溶剂型胶粘剂；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10.快递应使用电子面单；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11.直接使用商品包装作为快递包装的商品，其商品包装满足《商品包装政府采购需求标准（试行）》即可；</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12.快递包装产品质量和封装方式应符合相关国家或行业标准技术指标要求。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1.快递包装中重金属（铅、汞、镉、六价铬）总量的检测按照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2.快递包装印刷使用的油墨中挥发性有机化合物（VOCs）的检测按照 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3.快递包装所使用的塑料包装的生物降解率的检测按照 GB/T 20197-2006《降解塑料的定义、分类、标识和降解性能要求》规定的方法进行。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4.快递包装使用纸基材的包装材料中有机氯的检测按照 GB/T 22904-2008《纸浆、纸和纸板总氯和有机氯的检定》规定的方法进行。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41"/>
        <w:ind w:left="0" w:firstLine="480"/>
        <w:keepLines w:val="0"/>
        <w:keepNext w:val="0"/>
        <w:pageBreakBefore w:val="0"/>
        <w:spacing w:line="360" w:lineRule="auto"/>
        <w:rPr>
          <w:rFonts w:hint="eastAsia" w:ascii="宋体" w:hAnsi="宋体" w:eastAsia="宋体" w:cs="宋体"/>
          <w:color w:val="auto"/>
          <w:sz w:val="24"/>
          <w:szCs w:val="24"/>
        </w:rPr>
        <w:sectPr>
          <w:footerReference w:type="default" r:id="rId10"/>
          <w:footerReference w:type="first" r:id="rId11"/>
          <w:footnotePr/>
          <w:endnotePr/>
          <w:type w:val="nextPage"/>
          <w:pgSz w:w="11906" w:h="16838" w:orient="portrait"/>
          <w:pgMar w:top="1440" w:right="1440" w:bottom="1440" w:left="1417" w:header="851" w:footer="992" w:gutter="0"/>
          <w:pgNumType w:start="1"/>
          <w:cols w:num="1" w:sep="0" w:space="720" w:equalWidth="1"/>
          <w:docGrid w:linePitch="360"/>
        </w:sectPr>
      </w:pPr>
      <w:r>
        <w:rPr>
          <w:rFonts w:hint="eastAsia" w:ascii="宋体" w:hAnsi="宋体" w:eastAsia="宋体" w:cs="宋体"/>
          <w:bCs/>
          <w:sz w:val="24"/>
          <w:szCs w:val="24"/>
        </w:rPr>
        <w:br w:type="page" w:clear="all"/>
      </w:r>
      <w:r/>
    </w:p>
    <w:p>
      <w:pPr>
        <w:rPr>
          <w:rFonts w:ascii="黑体" w:eastAsia="黑体"/>
          <w:bCs/>
          <w:color w:val="auto"/>
          <w:sz w:val="36"/>
          <w:szCs w:val="36"/>
        </w:rPr>
      </w:pPr>
      <w:r>
        <w:rPr>
          <w:rFonts w:ascii="黑体" w:eastAsia="黑体"/>
          <w:bCs/>
          <w:color w:val="auto"/>
          <w:sz w:val="36"/>
          <w:szCs w:val="36"/>
        </w:rPr>
      </w:r>
      <w:r/>
    </w:p>
    <w:p>
      <w:pPr>
        <w:ind w:firstLine="480"/>
        <w:jc w:val="center"/>
        <w:spacing w:line="288" w:lineRule="auto"/>
        <w:rPr>
          <w:rFonts w:hAnsi="宋体"/>
          <w:color w:val="auto"/>
          <w:sz w:val="36"/>
          <w:szCs w:val="36"/>
        </w:rPr>
      </w:pPr>
      <w:r>
        <w:rPr>
          <w:rFonts w:hint="eastAsia" w:ascii="黑体" w:eastAsia="黑体"/>
          <w:bCs/>
          <w:color w:val="auto"/>
          <w:sz w:val="36"/>
          <w:szCs w:val="36"/>
        </w:rPr>
        <w:t xml:space="preserve">第</w:t>
      </w:r>
      <w:bookmarkEnd w:id="184"/>
      <w:r>
        <w:rPr>
          <w:rFonts w:hint="eastAsia" w:ascii="黑体" w:eastAsia="黑体"/>
          <w:bCs/>
          <w:color w:val="auto"/>
          <w:sz w:val="36"/>
          <w:szCs w:val="36"/>
        </w:rPr>
        <w:t xml:space="preserve">四章 采购需求</w:t>
      </w:r>
      <w:bookmarkEnd w:id="185"/>
      <w:r/>
      <w:bookmarkEnd w:id="186"/>
      <w:r/>
      <w:bookmarkEnd w:id="187"/>
      <w:r/>
      <w:r/>
    </w:p>
    <w:p>
      <w:pPr>
        <w:ind w:firstLine="300"/>
        <w:jc w:val="left"/>
        <w:spacing w:line="360" w:lineRule="auto"/>
        <w:rPr>
          <w:rFonts w:hint="eastAsia" w:ascii="黑体" w:hAnsi="黑体" w:eastAsia="黑体"/>
          <w:color w:val="000000"/>
          <w:sz w:val="30"/>
          <w:szCs w:val="30"/>
        </w:rPr>
      </w:pPr>
      <w:r/>
      <w:bookmarkStart w:id="190" w:name="_Toc26554093"/>
      <w:r/>
      <w:bookmarkStart w:id="191"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本项目中的</w:t>
      </w:r>
      <w:r>
        <w:rPr>
          <w:rFonts w:hint="eastAsia" w:ascii="宋体" w:hAnsi="宋体"/>
          <w:color w:val="000000"/>
          <w:sz w:val="24"/>
          <w:szCs w:val="24"/>
          <w:lang w:val="en-US" w:eastAsia="zh-CN"/>
        </w:rPr>
        <w:t xml:space="preserve">油烟净化一体式烟罩</w:t>
      </w:r>
      <w:r>
        <w:rPr>
          <w:rFonts w:hint="eastAsia" w:ascii="宋体" w:hAnsi="宋体"/>
          <w:color w:val="000000"/>
          <w:sz w:val="24"/>
          <w:szCs w:val="24"/>
        </w:rPr>
        <w:t xml:space="preserve">为核心产品。</w:t>
      </w:r>
      <w:r/>
    </w:p>
    <w:p>
      <w:pPr>
        <w:ind w:left="481"/>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0"/>
        <w:spacing w:after="5" w:line="360" w:lineRule="auto"/>
        <w:rPr>
          <w:rFonts w:hint="eastAsia" w:ascii="宋体" w:hAnsi="宋体" w:cs="宋体"/>
          <w:color w:val="000000"/>
          <w:sz w:val="24"/>
        </w:rPr>
      </w:pPr>
      <w:r>
        <w:rPr>
          <w:rFonts w:hint="eastAsia" w:ascii="宋体" w:hAnsi="宋体" w:cs="宋体"/>
          <w:color w:val="000000"/>
          <w:sz w:val="24"/>
        </w:rPr>
        <w:t xml:space="preserve">一、项目概况</w:t>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rPr>
      </w:pPr>
      <w:r>
        <w:rPr>
          <w:rFonts w:hint="eastAsia" w:ascii="宋体" w:hAnsi="宋体" w:cs="宋体"/>
          <w:color w:val="000000"/>
          <w:sz w:val="24"/>
        </w:rPr>
        <w:t xml:space="preserve">本项目为厨具采购；</w:t>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szCs w:val="24"/>
        </w:rPr>
      </w:pPr>
      <w:r>
        <w:rPr>
          <w:rFonts w:hint="eastAsia" w:ascii="宋体" w:hAnsi="宋体" w:cs="宋体"/>
          <w:color w:val="000000"/>
          <w:sz w:val="24"/>
        </w:rPr>
        <w:t xml:space="preserve">质量要求：合格产品，符</w:t>
      </w:r>
      <w:r>
        <w:rPr>
          <w:rFonts w:hint="eastAsia" w:ascii="宋体" w:hAnsi="宋体" w:cs="宋体"/>
          <w:color w:val="000000"/>
          <w:sz w:val="24"/>
          <w:szCs w:val="24"/>
        </w:rPr>
        <w:t xml:space="preserve">合招标</w:t>
      </w:r>
      <w:r>
        <w:rPr>
          <w:sz w:val="24"/>
          <w:szCs w:val="24"/>
        </w:rPr>
        <w:t xml:space="preserve">文件标</w:t>
      </w:r>
      <w:r>
        <w:rPr>
          <w:rFonts w:hint="eastAsia" w:ascii="宋体" w:hAnsi="宋体" w:cs="宋体"/>
          <w:color w:val="000000"/>
          <w:sz w:val="24"/>
          <w:szCs w:val="24"/>
        </w:rPr>
        <w:t xml:space="preserve">准，满足</w:t>
      </w:r>
      <w:r>
        <w:rPr>
          <w:sz w:val="24"/>
          <w:szCs w:val="24"/>
        </w:rPr>
        <w:t xml:space="preserve">使用</w:t>
      </w:r>
      <w:r>
        <w:rPr>
          <w:sz w:val="24"/>
          <w:szCs w:val="24"/>
        </w:rPr>
        <w:t xml:space="preserve">要求</w:t>
      </w:r>
      <w:r>
        <w:rPr>
          <w:sz w:val="24"/>
          <w:szCs w:val="24"/>
        </w:rPr>
        <w:t xml:space="preserve">；</w:t>
      </w:r>
      <w:r>
        <w:rPr>
          <w:sz w:val="24"/>
          <w:szCs w:val="24"/>
        </w:rPr>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免费保修期：</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年（自验收合格之日起算）；</w:t>
      </w:r>
      <w:r>
        <w:rPr>
          <w:sz w:val="24"/>
          <w:szCs w:val="24"/>
        </w:rPr>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highlight w:val="none"/>
        </w:rPr>
      </w:pPr>
      <w:r>
        <w:rPr>
          <w:rFonts w:hint="eastAsia" w:ascii="宋体" w:hAnsi="宋体" w:cs="宋体"/>
          <w:color w:val="000000"/>
          <w:sz w:val="24"/>
          <w:szCs w:val="24"/>
          <w:highlight w:val="none"/>
        </w:rPr>
        <w:t xml:space="preserve">合同履行期限：签订合同后45天内完成</w:t>
      </w:r>
      <w:r>
        <w:rPr>
          <w:rFonts w:hint="eastAsia" w:ascii="宋体" w:hAnsi="宋体" w:cs="宋体"/>
          <w:color w:val="000000"/>
          <w:sz w:val="24"/>
          <w:highlight w:val="none"/>
        </w:rPr>
        <w:t xml:space="preserve">供货、安装、调试以及与之配套的辅助工作，交付</w:t>
      </w:r>
      <w:r>
        <w:rPr>
          <w:rFonts w:hint="eastAsia" w:ascii="宋体" w:hAnsi="宋体" w:cs="宋体"/>
          <w:color w:val="000000"/>
          <w:sz w:val="24"/>
          <w:highlight w:val="none"/>
        </w:rPr>
        <w:t xml:space="preserve">校方</w:t>
      </w:r>
      <w:r>
        <w:rPr>
          <w:rFonts w:hint="eastAsia" w:ascii="宋体" w:hAnsi="宋体" w:cs="宋体"/>
          <w:color w:val="000000"/>
          <w:sz w:val="24"/>
          <w:highlight w:val="none"/>
        </w:rPr>
        <w:t xml:space="preserve">使用</w:t>
      </w:r>
      <w:r>
        <w:rPr>
          <w:rFonts w:hint="eastAsia" w:ascii="宋体" w:hAnsi="宋体" w:cs="宋体"/>
          <w:color w:val="000000"/>
          <w:sz w:val="24"/>
          <w:highlight w:val="none"/>
        </w:rPr>
        <w:t xml:space="preserve">；</w:t>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highlight w:val="none"/>
        </w:rPr>
      </w:pP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：采购人指定地点；</w:t>
      </w:r>
      <w:r/>
    </w:p>
    <w:p>
      <w:pPr>
        <w:numPr>
          <w:ilvl w:val="0"/>
          <w:numId w:val="4"/>
        </w:numPr>
        <w:ind w:left="0" w:firstLine="425"/>
        <w:keepLines w:val="0"/>
        <w:keepNext w:val="0"/>
        <w:pageBreakBefore w:val="0"/>
        <w:spacing w:after="5"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维修响应时间：接到电话后立即响应，需现场维修的，接报后1小时内到达现场，并于2小时内维修完毕，如2小时内无法修复，采购方有权选择要求供应商继续维修并在产品维修期间提供备用产品或另行委托第三方进行维修，由此产生的所有费用由供应商承担。</w:t>
      </w:r>
      <w:r/>
    </w:p>
    <w:p>
      <w:pPr>
        <w:rPr>
          <w:rFonts w:hint="eastAsia" w:ascii="宋体" w:hAnsi="宋体" w:cs="宋体"/>
          <w:color w:val="000000"/>
          <w:sz w:val="24"/>
          <w:lang w:val="en-US" w:eastAsia="zh-CN"/>
        </w:rPr>
      </w:pPr>
      <w:r>
        <w:rPr>
          <w:rFonts w:hint="eastAsia" w:ascii="宋体" w:hAnsi="宋体" w:cs="宋体"/>
          <w:color w:val="000000"/>
          <w:sz w:val="24"/>
          <w:lang w:val="en-US" w:eastAsia="zh-CN"/>
        </w:rPr>
        <w:br w:type="page" w:clear="all"/>
      </w:r>
      <w:r/>
    </w:p>
    <w:p>
      <w:pPr>
        <w:numPr>
          <w:ilvl w:val="0"/>
          <w:numId w:val="5"/>
        </w:numPr>
        <w:ind w:firstLine="480"/>
        <w:spacing w:after="5" w:line="360" w:lineRule="auto"/>
        <w:rPr>
          <w:rFonts w:hint="eastAsia" w:ascii="宋体" w:hAnsi="宋体" w:cs="宋体"/>
          <w:color w:val="000000"/>
          <w:sz w:val="24"/>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000000"/>
          <w:sz w:val="24"/>
          <w:lang w:val="en-US" w:eastAsia="zh-CN"/>
        </w:rPr>
      </w:r>
      <w:r/>
    </w:p>
    <w:p>
      <w:pPr>
        <w:numPr>
          <w:ilvl w:val="0"/>
          <w:numId w:val="5"/>
        </w:numPr>
        <w:ind w:firstLine="480"/>
        <w:spacing w:after="5"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项目清单</w:t>
      </w:r>
      <w:r/>
    </w:p>
    <w:tbl>
      <w:tblPr>
        <w:tblStyle w:val="788"/>
        <w:tblW w:w="131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1791"/>
        <w:gridCol w:w="2616"/>
        <w:gridCol w:w="4378"/>
        <w:gridCol w:w="712"/>
        <w:gridCol w:w="826"/>
        <w:gridCol w:w="201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ascii="华文宋体" w:hAnsi="华文宋体" w:eastAsia="华文宋体" w:cs="华文宋体"/>
                <w:b/>
                <w:bCs/>
                <w:i w:val="0"/>
                <w:iCs w:val="0"/>
                <w:color w:val="000000"/>
                <w:sz w:val="20"/>
                <w:szCs w:val="20"/>
                <w:u w:val="none"/>
              </w:rPr>
              <w:suppressLineNumbers w:val="0"/>
            </w:pPr>
            <w:r>
              <w:rPr>
                <w:rFonts w:hint="default" w:ascii="华文宋体" w:hAnsi="华文宋体" w:eastAsia="华文宋体" w:cs="华文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ascii="华文宋体" w:hAnsi="华文宋体" w:eastAsia="华文宋体" w:cs="华文宋体"/>
                <w:b/>
                <w:bCs/>
                <w:i w:val="0"/>
                <w:iCs w:val="0"/>
                <w:color w:val="000000"/>
                <w:sz w:val="20"/>
                <w:szCs w:val="20"/>
                <w:u w:val="none"/>
              </w:rPr>
              <w:suppressLineNumbers w:val="0"/>
            </w:pPr>
            <w:r>
              <w:rPr>
                <w:rFonts w:hint="default" w:ascii="华文宋体" w:hAnsi="华文宋体" w:eastAsia="华文宋体" w:cs="华文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参考图片</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A主食库</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SUS304全不锈钢方管40mm*40mm*1.2mm 制作。立柱套防滑橡胶垫。</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695325" cy="857250"/>
                      <wp:effectExtent l="0" t="0" r="3175" b="635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IMG_256"/>
                              <pic:cNvPicPr>
                                <a:picLocks noChangeAspect="1"/>
                              </pic:cNvPicPr>
                              <pic:nvPr/>
                            </pic:nvPicPr>
                            <pic:blipFill>
                              <a:blip r:embed="rId16"/>
                              <a:stretch/>
                            </pic:blipFill>
                            <pic:spPr bwMode="auto">
                              <a:xfrm>
                                <a:off x="0" y="0"/>
                                <a:ext cx="6953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8pt;height:67.5pt;mso-wrap-distance-left:0.0pt;mso-wrap-distance-top:0.0pt;mso-wrap-distance-right:0.0pt;mso-wrap-distance-bottom:0.0pt;" stroked="f" strokeweight="0.75pt">
                      <v:path textboxrect="0,0,0,0"/>
                      <v:imagedata r:id="rId16" o:title=""/>
                    </v:shape>
                  </w:pict>
                </mc:Fallback>
              </mc:AlternateConten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B副食库</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SUS304全不锈钢方管40mm*40mm*1.2mm 制作。立柱套防滑橡胶垫。</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666750" cy="819150"/>
                      <wp:effectExtent l="0" t="0" r="6350" b="635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IMG_257"/>
                              <pic:cNvPicPr>
                                <a:picLocks noChangeAspect="1"/>
                              </pic:cNvPicPr>
                              <pic:nvPr/>
                            </pic:nvPicPr>
                            <pic:blipFill>
                              <a:blip r:embed="rId16"/>
                              <a:stretch/>
                            </pic:blipFill>
                            <pic:spPr bwMode="auto">
                              <a:xfrm>
                                <a:off x="0" y="0"/>
                                <a:ext cx="66675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5pt;height:64.5pt;mso-wrap-distance-left:0.0pt;mso-wrap-distance-top:0.0pt;mso-wrap-distance-right:0.0pt;mso-wrap-distance-bottom:0.0pt;" stroked="f" strokeweight="0.75pt">
                      <v:path textboxrect="0,0,0,0"/>
                      <v:imagedata r:id="rId16" o:title=""/>
                    </v:shape>
                  </w:pict>
                </mc:Fallback>
              </mc:AlternateConten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C二次更衣</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双星洗手星盆</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800+150</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88900</wp:posOffset>
                      </wp:positionV>
                      <wp:extent cx="664845" cy="598805"/>
                      <wp:effectExtent l="0" t="0" r="8255" b="10795"/>
                      <wp:wrapNone/>
                      <wp:docPr id="5" name="图片_2"/>
                      <wp:cNvGraphicFramePr/>
                      <a:graphic xmlns:a="http://schemas.openxmlformats.org/drawingml/2006/main">
                        <a:graphicData uri="http://schemas.openxmlformats.org/drawingml/2006/picture">
                          <pic:pic xmlns:pic="http://schemas.openxmlformats.org/drawingml/2006/picture">
                            <pic:nvPicPr>
                              <pic:cNvPr id="15" name="图片_2"/>
                              <pic:cNvPicPr/>
                              <pic:nvPr/>
                            </pic:nvPicPr>
                            <pic:blipFill>
                              <a:blip r:embed="rId17"/>
                              <a:stretch/>
                            </pic:blipFill>
                            <pic:spPr bwMode="auto">
                              <a:xfrm>
                                <a:off x="0" y="0"/>
                                <a:ext cx="664845"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4pt;mso-position-horizontal:absolute;mso-position-vertical-relative:text;margin-top:7.0pt;mso-position-vertical:absolute;width:52.3pt;height:47.1pt;mso-wrap-distance-left:9.0pt;mso-wrap-distance-top:0.0pt;mso-wrap-distance-right:9.0pt;mso-wrap-distance-bottom:0.0pt;" stroked="f">
                      <v:path textboxrect="0,0,0,0"/>
                      <v:imagedata r:id="rId17"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全铜材质，红外感应距离25cm，感应距离可调，可接冷、热水源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直流电（电池型）</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311785</wp:posOffset>
                      </wp:positionV>
                      <wp:extent cx="506730" cy="369570"/>
                      <wp:effectExtent l="0" t="0" r="1270" b="11430"/>
                      <wp:wrapNone/>
                      <wp:docPr id="6" name="图片_1"/>
                      <wp:cNvGraphicFramePr/>
                      <a:graphic xmlns:a="http://schemas.openxmlformats.org/drawingml/2006/main">
                        <a:graphicData uri="http://schemas.openxmlformats.org/drawingml/2006/picture">
                          <pic:pic xmlns:pic="http://schemas.openxmlformats.org/drawingml/2006/picture">
                            <pic:nvPicPr>
                              <pic:cNvPr id="14" name="图片_1"/>
                              <pic:cNvPicPr/>
                              <pic:nvPr/>
                            </pic:nvPicPr>
                            <pic:blipFill>
                              <a:blip r:embed="rId18"/>
                              <a:stretch/>
                            </pic:blipFill>
                            <pic:spPr bwMode="auto">
                              <a:xfrm>
                                <a:off x="0" y="0"/>
                                <a:ext cx="50673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9.9pt;mso-position-horizontal:absolute;mso-position-vertical-relative:text;margin-top:24.5pt;mso-position-vertical:absolute;width:39.9pt;height:29.1pt;mso-wrap-distance-left:9.0pt;mso-wrap-distance-top:0.0pt;mso-wrap-distance-right:9.0pt;mso-wrap-distance-bottom:0.0pt;" stroked="f">
                      <v:path textboxrect="0,0,0,0"/>
                      <v:imagedata r:id="rId18" o:title=""/>
                    </v:shape>
                  </w:pict>
                </mc:Fallback>
              </mc:AlternateConten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D学生分餐间</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1.优选T6石英灯管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2.紫外线强度：120μW/cm²，紫外线透射率更高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3.真正除螨杀菌。</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361950"/>
                      <wp:effectExtent l="0" t="0" r="0" b="6350"/>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IMG_258"/>
                              <pic:cNvPicPr>
                                <a:picLocks noChangeAspect="1"/>
                              </pic:cNvPicPr>
                              <pic:nvPr/>
                            </pic:nvPicPr>
                            <pic:blipFill>
                              <a:blip r:embed="rId19"/>
                              <a:stretch/>
                            </pic:blipFill>
                            <pic:spPr bwMode="auto">
                              <a:xfrm>
                                <a:off x="0" y="0"/>
                                <a:ext cx="1143000" cy="361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0pt;height:28.5pt;mso-wrap-distance-left:0.0pt;mso-wrap-distance-top:0.0pt;mso-wrap-distance-right:0.0pt;mso-wrap-distance-bottom:0.0pt;" stroked="f" strokeweight="0.75pt">
                      <v:path textboxrect="0,0,0,0"/>
                      <v:imagedata r:id="rId19" o:title=""/>
                    </v:shape>
                  </w:pict>
                </mc:Fallback>
              </mc:AlternateConten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台面δ=1.2mm的磨砂贴膜不锈钢板，面板下衬中密度板，板厚≥15mm，下加不锈钢加强筋；立柱：Ф38*1.2mm不锈钢圆管制作；配不锈钢调平脚。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742950"/>
                      <wp:effectExtent l="0" t="0" r="0" b="6350"/>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59"/>
                              <pic:cNvPicPr>
                                <a:picLocks noChangeAspect="1"/>
                              </pic:cNvPicPr>
                              <pic:nvPr/>
                            </pic:nvPicPr>
                            <pic:blipFill>
                              <a:blip r:embed="rId20"/>
                              <a:stretch/>
                            </pic:blipFill>
                            <pic:spPr bwMode="auto">
                              <a:xfrm>
                                <a:off x="0" y="0"/>
                                <a:ext cx="11430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0.0pt;height:58.5pt;mso-wrap-distance-left:0.0pt;mso-wrap-distance-top:0.0pt;mso-wrap-distance-right:0.0pt;mso-wrap-distance-bottom:0.0pt;" stroked="f" strokeweight="0.75pt">
                      <v:path textboxrect="0,0,0,0"/>
                      <v:imagedata r:id="rId20" o:title=""/>
                    </v:shape>
                  </w:pict>
                </mc:Fallback>
              </mc:AlternateConten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1.主体：采用304及以上不锈钢拉丝钢板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2.边框：采用厚度≥1.2mm的304及以上不锈钢板，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3.配有1/1*150不锈钢集合份数盆5只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4.侧板：采用厚度≥1.0mm的304及以上不锈钢板，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5.不锈钢可节脚；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6.功率：380V/3kW。</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43000" cy="1152525"/>
                      <wp:effectExtent l="0" t="0" r="0" b="3175"/>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IMG_260"/>
                              <pic:cNvPicPr>
                                <a:picLocks noChangeAspect="1"/>
                              </pic:cNvPicPr>
                              <pic:nvPr/>
                            </pic:nvPicPr>
                            <pic:blipFill>
                              <a:blip r:embed="rId21"/>
                              <a:stretch/>
                            </pic:blipFill>
                            <pic:spPr bwMode="auto">
                              <a:xfrm>
                                <a:off x="0" y="0"/>
                                <a:ext cx="114300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0.0pt;height:90.8pt;mso-wrap-distance-left:0.0pt;mso-wrap-distance-top:0.0pt;mso-wrap-distance-right:0.0pt;mso-wrap-distance-bottom:0.0pt;" stroked="f" strokeweight="0.75pt">
                      <v:path textboxrect="0,0,0,0"/>
                      <v:imagedata r:id="rId21"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800+150</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1104900"/>
                      <wp:effectExtent l="0" t="0" r="0" b="0"/>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IMG_261"/>
                              <pic:cNvPicPr>
                                <a:picLocks noChangeAspect="1"/>
                              </pic:cNvPicPr>
                              <pic:nvPr/>
                            </pic:nvPicPr>
                            <pic:blipFill>
                              <a:blip r:embed="rId22"/>
                              <a:stretch/>
                            </pic:blipFill>
                            <pic:spPr bwMode="auto">
                              <a:xfrm>
                                <a:off x="0" y="0"/>
                                <a:ext cx="1143000"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0.0pt;height:87.0pt;mso-wrap-distance-left:0.0pt;mso-wrap-distance-top:0.0pt;mso-wrap-distance-right:0.0pt;mso-wrap-distance-bottom:0.0pt;" stroked="f" strokeweight="0.75pt">
                      <v:path textboxrect="0,0,0,0"/>
                      <v:imagedata r:id="rId22"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1381125"/>
                      <wp:effectExtent l="0" t="0" r="0" b="3175"/>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IMG_262"/>
                              <pic:cNvPicPr>
                                <a:picLocks noChangeAspect="1"/>
                              </pic:cNvPicPr>
                              <pic:nvPr/>
                            </pic:nvPicPr>
                            <pic:blipFill>
                              <a:blip r:embed="rId23"/>
                              <a:stretch/>
                            </pic:blipFill>
                            <pic:spPr bwMode="auto">
                              <a:xfrm>
                                <a:off x="0" y="0"/>
                                <a:ext cx="99060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8.0pt;height:108.8pt;mso-wrap-distance-left:0.0pt;mso-wrap-distance-top:0.0pt;mso-wrap-distance-right:0.0pt;mso-wrap-distance-bottom:0.0pt;" stroked="f" strokeweight="0.75pt">
                      <v:path textboxrect="0,0,0,0"/>
                      <v:imagedata r:id="rId2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1.制冷方式：直冷；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2.尺寸：≥700mm×700mm×1950mm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3.温控类型：机械/数显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4.温度：+10℃～-1℃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5.电源：220V 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6.功率：≥280W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7.门数：玻璃单门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0075" cy="1390650"/>
                      <wp:effectExtent l="0" t="0" r="9525" b="6350"/>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IMG_263"/>
                              <pic:cNvPicPr>
                                <a:picLocks noChangeAspect="1"/>
                              </pic:cNvPicPr>
                              <pic:nvPr/>
                            </pic:nvPicPr>
                            <pic:blipFill>
                              <a:blip r:embed="rId24"/>
                              <a:stretch/>
                            </pic:blipFill>
                            <pic:spPr bwMode="auto">
                              <a:xfrm>
                                <a:off x="0" y="0"/>
                                <a:ext cx="600075"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pt;height:109.5pt;mso-wrap-distance-left:0.0pt;mso-wrap-distance-top:0.0pt;mso-wrap-distance-right:0.0pt;mso-wrap-distance-bottom:0.0pt;" stroked="f" strokeweight="0.75pt">
                      <v:path textboxrect="0,0,0,0"/>
                      <v:imagedata r:id="rId24"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挂墙灭蝇灯</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16W*2</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适用面积：50m2-100m2；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2.光源、节能环保、无毒无害、超静音、微耗电；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3.适应范围：酒店、餐厅、制药厂、家庭、商场、医院、办公区等</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09625"/>
                      <wp:effectExtent l="0" t="0" r="0" b="3175"/>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64"/>
                              <pic:cNvPicPr>
                                <a:picLocks noChangeAspect="1"/>
                              </pic:cNvPicPr>
                              <pic:nvPr/>
                            </pic:nvPicPr>
                            <pic:blipFill>
                              <a:blip r:embed="rId25"/>
                              <a:stretch/>
                            </pic:blipFill>
                            <pic:spPr bwMode="auto">
                              <a:xfrm>
                                <a:off x="0" y="0"/>
                                <a:ext cx="11430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0.0pt;height:63.8pt;mso-wrap-distance-left:0.0pt;mso-wrap-distance-top:0.0pt;mso-wrap-distance-right:0.0pt;mso-wrap-distance-bottom:0.0pt;" stroked="f" strokeweight="0.75pt">
                      <v:path textboxrect="0,0,0,0"/>
                      <v:imagedata r:id="rId25"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1300*620*1850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1.柜身：采用厚度≥1.0mm的优质不锈钢板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2.容积：≥800L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3.功率：≥3500W,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3.配低噪音风扇。</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895350"/>
                      <wp:effectExtent l="0" t="0" r="6350" b="6350"/>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IMG_265"/>
                              <pic:cNvPicPr>
                                <a:picLocks noChangeAspect="1"/>
                              </pic:cNvPicPr>
                              <pic:nvPr/>
                            </pic:nvPicPr>
                            <pic:blipFill>
                              <a:blip r:embed="rId26"/>
                              <a:stretch/>
                            </pic:blipFill>
                            <pic:spPr bwMode="auto">
                              <a:xfrm>
                                <a:off x="0" y="0"/>
                                <a:ext cx="6286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pt;height:70.5pt;mso-wrap-distance-left:0.0pt;mso-wrap-distance-top:0.0pt;mso-wrap-distance-right:0.0pt;mso-wrap-distance-bottom:0.0pt;" stroked="f" strokeweight="0.75pt">
                      <v:path textboxrect="0,0,0,0"/>
                      <v:imagedata r:id="rId26"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E粗加工</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挂墙灭蝇灯</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16W*2</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适用面积：50m2-100m2；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2.光源、节能环保、无毒无害、超静音、微耗电；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3.适应范围：酒店、餐厅、制药厂、家庭、商场、医院、办公区等</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09625"/>
                      <wp:effectExtent l="0" t="0" r="0" b="3175"/>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IMG_266"/>
                              <pic:cNvPicPr>
                                <a:picLocks noChangeAspect="1"/>
                              </pic:cNvPicPr>
                              <pic:nvPr/>
                            </pic:nvPicPr>
                            <pic:blipFill>
                              <a:blip r:embed="rId25"/>
                              <a:stretch/>
                            </pic:blipFill>
                            <pic:spPr bwMode="auto">
                              <a:xfrm>
                                <a:off x="0" y="0"/>
                                <a:ext cx="11430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0.0pt;height:63.8pt;mso-wrap-distance-left:0.0pt;mso-wrap-distance-top:0.0pt;mso-wrap-distance-right:0.0pt;mso-wrap-distance-bottom:0.0pt;" stroked="f" strokeweight="0.75pt">
                      <v:path textboxrect="0,0,0,0"/>
                      <v:imagedata r:id="rId25" o:title=""/>
                    </v:shape>
                  </w:pict>
                </mc:Fallback>
              </mc:AlternateContent>
            </w:r>
            <w:r/>
          </w:p>
        </w:tc>
      </w:tr>
      <w:tr>
        <w:trPr>
          <w:trHeight w:val="15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步进式节能开水机连底座</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1.容量：120L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2.材质：采用不锈钢板制成，聚氨酯发泡隔热，省电、效率高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3.数字化宽功率调制CPU电脑控制：数字程控电脑板、PT100温控探头、多点水位探测、程控加热程序。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42975" cy="1409700"/>
                      <wp:effectExtent l="0" t="0" r="9525" b="0"/>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r/>
                            </pic:nvPicPr>
                            <pic:blipFill>
                              <a:blip r:embed="rId27"/>
                              <a:stretch/>
                            </pic:blipFill>
                            <pic:spPr bwMode="auto">
                              <a:xfrm>
                                <a:off x="0" y="0"/>
                                <a:ext cx="942975" cy="1409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4.2pt;height:111.0pt;mso-wrap-distance-left:0.0pt;mso-wrap-distance-top:0.0pt;mso-wrap-distance-right:0.0pt;mso-wrap-distance-bottom:0.0pt;" stroked="f" strokeweight="0.75pt">
                      <v:path textboxrect="0,0,0,0"/>
                      <v:imagedata r:id="rId27" o:title=""/>
                    </v:shape>
                  </w:pict>
                </mc:Fallback>
              </mc:AlternateConten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SUS304全不锈钢方管40mm*40mm*1.2mm 制作。立柱套防滑橡胶垫。</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1400175"/>
                      <wp:effectExtent l="0" t="0" r="0" b="9525"/>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IMG_268"/>
                              <pic:cNvPicPr>
                                <a:picLocks noChangeAspect="1"/>
                              </pic:cNvPicPr>
                              <pic:nvPr/>
                            </pic:nvPicPr>
                            <pic:blipFill>
                              <a:blip r:embed="rId16"/>
                              <a:stretch/>
                            </pic:blipFill>
                            <pic:spPr bwMode="auto">
                              <a:xfrm>
                                <a:off x="0" y="0"/>
                                <a:ext cx="1143000" cy="1400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0.0pt;height:110.2pt;mso-wrap-distance-left:0.0pt;mso-wrap-distance-top:0.0pt;mso-wrap-distance-right:0.0pt;mso-wrap-distance-bottom:0.0pt;" stroked="f" strokeweight="0.75pt">
                      <v:path textboxrect="0,0,0,0"/>
                      <v:imagedata r:id="rId16"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工具收纳柜</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1.容积：≥600L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2.摆放刀数量≥20把，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3.摆放砧板数量≥8个</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直径≤500mm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4.需带独立毛巾挂架</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866775"/>
                      <wp:effectExtent l="0" t="0" r="0" b="9525"/>
                      <wp:docPr id="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descr="IMG_269"/>
                              <pic:cNvPicPr>
                                <a:picLocks noChangeAspect="1"/>
                              </pic:cNvPicPr>
                              <pic:nvPr/>
                            </pic:nvPicPr>
                            <pic:blipFill>
                              <a:blip r:embed="rId28"/>
                              <a:stretch/>
                            </pic:blipFill>
                            <pic:spPr bwMode="auto">
                              <a:xfrm>
                                <a:off x="0" y="0"/>
                                <a:ext cx="6858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4.0pt;height:68.2pt;mso-wrap-distance-left:0.0pt;mso-wrap-distance-top:0.0pt;mso-wrap-distance-right:0.0pt;mso-wrap-distance-bottom:0.0pt;" stroked="f" strokeweight="0.75pt">
                      <v:path textboxrect="0,0,0,0"/>
                      <v:imagedata r:id="rId28"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1.表面静电喷塑开放式卷盘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2.配10.7米黑色高压重工三层钢丝液压管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3.配置一把前扳机黄铜水枪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4.管子耐压：300-1000PSI</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6.接水口口径为1/2"外螺纹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1038225"/>
                      <wp:effectExtent l="0" t="0" r="0" b="3175"/>
                      <wp:docPr id="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 descr="IMG_270"/>
                              <pic:cNvPicPr>
                                <a:picLocks noChangeAspect="1"/>
                              </pic:cNvPicPr>
                              <pic:nvPr/>
                            </pic:nvPicPr>
                            <pic:blipFill>
                              <a:blip r:embed="rId29"/>
                              <a:stretch/>
                            </pic:blipFill>
                            <pic:spPr bwMode="auto">
                              <a:xfrm>
                                <a:off x="0" y="0"/>
                                <a:ext cx="11430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0.0pt;height:81.8pt;mso-wrap-distance-left:0.0pt;mso-wrap-distance-top:0.0pt;mso-wrap-distance-right:0.0pt;mso-wrap-distance-bottom:0.0pt;" stroked="f" strokeweight="0.75pt">
                      <v:path textboxrect="0,0,0,0"/>
                      <v:imagedata r:id="rId29"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台面δ=1.2mm的磨砂贴膜不锈钢板，面板下衬中密度板，板厚≥15mm，下加不锈钢加强筋；立柱：Ф38*1.2mm不锈钢圆管制作；配不锈钢调平脚。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742950"/>
                      <wp:effectExtent l="0" t="0" r="0" b="6350"/>
                      <wp:docPr id="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descr="IMG_271"/>
                              <pic:cNvPicPr>
                                <a:picLocks noChangeAspect="1"/>
                              </pic:cNvPicPr>
                              <pic:nvPr/>
                            </pic:nvPicPr>
                            <pic:blipFill>
                              <a:blip r:embed="rId20"/>
                              <a:stretch/>
                            </pic:blipFill>
                            <pic:spPr bwMode="auto">
                              <a:xfrm>
                                <a:off x="0" y="0"/>
                                <a:ext cx="11430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0.0pt;height:58.5pt;mso-wrap-distance-left:0.0pt;mso-wrap-distance-top:0.0pt;mso-wrap-distance-right:0.0pt;mso-wrap-distance-bottom:0.0pt;" stroked="f" strokeweight="0.75pt">
                      <v:path textboxrect="0,0,0,0"/>
                      <v:imagedata r:id="rId20"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台面δ=1.2mm的磨砂贴膜不锈钢板，面板下衬中密度板，板厚≥15mm，下加不锈钢加强筋；立柱：Ф38*1.2mm不锈钢圆管制作；配不锈钢调平脚。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742950"/>
                      <wp:effectExtent l="0" t="0" r="0" b="6350"/>
                      <wp:docPr id="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descr="IMG_272"/>
                              <pic:cNvPicPr>
                                <a:picLocks noChangeAspect="1"/>
                              </pic:cNvPicPr>
                              <pic:nvPr/>
                            </pic:nvPicPr>
                            <pic:blipFill>
                              <a:blip r:embed="rId20"/>
                              <a:stretch/>
                            </pic:blipFill>
                            <pic:spPr bwMode="auto">
                              <a:xfrm>
                                <a:off x="0" y="0"/>
                                <a:ext cx="11430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0.0pt;height:58.5pt;mso-wrap-distance-left:0.0pt;mso-wrap-distance-top:0.0pt;mso-wrap-distance-right:0.0pt;mso-wrap-distance-bottom:0.0pt;" stroked="f" strokeweight="0.75pt">
                      <v:path textboxrect="0,0,0,0"/>
                      <v:imagedata r:id="rId20"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04900" cy="1066800"/>
                      <wp:effectExtent l="0" t="0" r="0" b="0"/>
                      <wp:docPr id="2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8" descr="IMG_273"/>
                              <pic:cNvPicPr>
                                <a:picLocks noChangeAspect="1"/>
                              </pic:cNvPicPr>
                              <pic:nvPr/>
                            </pic:nvPicPr>
                            <pic:blipFill>
                              <a:blip r:embed="rId22"/>
                              <a:stretch/>
                            </pic:blipFill>
                            <pic:spPr bwMode="auto">
                              <a:xfrm>
                                <a:off x="0" y="0"/>
                                <a:ext cx="110490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7.0pt;height:84.0pt;mso-wrap-distance-left:0.0pt;mso-wrap-distance-top:0.0pt;mso-wrap-distance-right:0.0pt;mso-wrap-distance-bottom:0.0pt;" stroked="f" strokeweight="0.75pt">
                      <v:path textboxrect="0,0,0,0"/>
                      <v:imagedata r:id="rId22"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单星连平台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斗深300mm；立柱：Ф38*1.2mm不锈钢圆管制作；配不锈钢调平脚，配不锈钢沥水器。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990600"/>
                      <wp:effectExtent l="0" t="0" r="0" b="0"/>
                      <wp:docPr id="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descr="IMG_274"/>
                              <pic:cNvPicPr>
                                <a:picLocks noChangeAspect="1"/>
                              </pic:cNvPicPr>
                              <pic:nvPr/>
                            </pic:nvPicPr>
                            <pic:blipFill>
                              <a:blip r:embed="rId30"/>
                              <a:stretch/>
                            </pic:blipFill>
                            <pic:spPr bwMode="auto">
                              <a:xfrm>
                                <a:off x="0" y="0"/>
                                <a:ext cx="11430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0.0pt;height:78.0pt;mso-wrap-distance-left:0.0pt;mso-wrap-distance-top:0.0pt;mso-wrap-distance-right:0.0pt;mso-wrap-distance-bottom:0.0pt;" stroked="f" strokeweight="0.75pt">
                      <v:path textboxrect="0,0,0,0"/>
                      <v:imagedata r:id="rId30"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1381125"/>
                      <wp:effectExtent l="0" t="0" r="0" b="3175"/>
                      <wp:docPr id="2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descr="IMG_275"/>
                              <pic:cNvPicPr>
                                <a:picLocks noChangeAspect="1"/>
                              </pic:cNvPicPr>
                              <pic:nvPr/>
                            </pic:nvPicPr>
                            <pic:blipFill>
                              <a:blip r:embed="rId23"/>
                              <a:stretch/>
                            </pic:blipFill>
                            <pic:spPr bwMode="auto">
                              <a:xfrm>
                                <a:off x="0" y="0"/>
                                <a:ext cx="99060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8.0pt;height:108.8pt;mso-wrap-distance-left:0.0pt;mso-wrap-distance-top:0.0pt;mso-wrap-distance-right:0.0pt;mso-wrap-distance-bottom:0.0pt;" stroked="f" strokeweight="0.75pt">
                      <v:path textboxrect="0,0,0,0"/>
                      <v:imagedata r:id="rId23" o:title=""/>
                    </v:shape>
                  </w:pict>
                </mc:Fallback>
              </mc:AlternateConten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F蒸煮区</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台面δ=1.2mm的磨砂贴膜不锈钢板，面板下衬中密度板，板厚≥15mm，下加不锈钢加强筋；立柱：Ф38*1.2mm不锈钢圆管制作；配不锈钢调平脚。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857250"/>
                      <wp:effectExtent l="0" t="0" r="0" b="6350"/>
                      <wp:docPr id="25"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descr="IMG_276"/>
                              <pic:cNvPicPr>
                                <a:picLocks noChangeAspect="1"/>
                              </pic:cNvPicPr>
                              <pic:nvPr/>
                            </pic:nvPicPr>
                            <pic:blipFill>
                              <a:blip r:embed="rId31"/>
                              <a:stretch/>
                            </pic:blipFill>
                            <pic:spPr bwMode="auto">
                              <a:xfrm>
                                <a:off x="0" y="0"/>
                                <a:ext cx="114300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0.0pt;height:67.5pt;mso-wrap-distance-left:0.0pt;mso-wrap-distance-top:0.0pt;mso-wrap-distance-right:0.0pt;mso-wrap-distance-bottom:0.0pt;" stroked="f" strokeweight="0.75pt">
                      <v:path textboxrect="0,0,0,0"/>
                      <v:imagedata r:id="rId31" o:title=""/>
                    </v:shape>
                  </w:pict>
                </mc:Fallback>
              </mc:AlternateConten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1104900"/>
                      <wp:effectExtent l="0" t="0" r="0" b="0"/>
                      <wp:docPr id="26"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descr="IMG_277"/>
                              <pic:cNvPicPr>
                                <a:picLocks noChangeAspect="1"/>
                              </pic:cNvPicPr>
                              <pic:nvPr/>
                            </pic:nvPicPr>
                            <pic:blipFill>
                              <a:blip r:embed="rId22"/>
                              <a:stretch/>
                            </pic:blipFill>
                            <pic:spPr bwMode="auto">
                              <a:xfrm>
                                <a:off x="0" y="0"/>
                                <a:ext cx="1143000"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0.0pt;height:87.0pt;mso-wrap-distance-left:0.0pt;mso-wrap-distance-top:0.0pt;mso-wrap-distance-right:0.0pt;mso-wrap-distance-bottom:0.0pt;" stroked="f" strokeweight="0.75pt">
                      <v:path textboxrect="0,0,0,0"/>
                      <v:imagedata r:id="rId22"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1381125"/>
                      <wp:effectExtent l="0" t="0" r="0" b="3175"/>
                      <wp:docPr id="2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3" descr="IMG_278"/>
                              <pic:cNvPicPr>
                                <a:picLocks noChangeAspect="1"/>
                              </pic:cNvPicPr>
                              <pic:nvPr/>
                            </pic:nvPicPr>
                            <pic:blipFill>
                              <a:blip r:embed="rId23"/>
                              <a:stretch/>
                            </pic:blipFill>
                            <pic:spPr bwMode="auto">
                              <a:xfrm>
                                <a:off x="0" y="0"/>
                                <a:ext cx="99060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8.0pt;height:108.8pt;mso-wrap-distance-left:0.0pt;mso-wrap-distance-top:0.0pt;mso-wrap-distance-right:0.0pt;mso-wrap-distance-bottom:0.0pt;" stroked="f" strokeweight="0.75pt">
                      <v:path textboxrect="0,0,0,0"/>
                      <v:imagedata r:id="rId23" o:title=""/>
                    </v:shape>
                  </w:pict>
                </mc:Fallback>
              </mc:AlternateConten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双门蒸饭箱</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1.箱体：采用SUS304及以上不锈钢板，钢板厚度≥1.0mm，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2.可蒸24饭盘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3.采用不锈钢手锁铰，密封条为嵌入式硅胶条。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4.车轮：采用φ150mm脚轮，其中两个带刹车掣。</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33475" cy="1285875"/>
                      <wp:effectExtent l="0" t="0" r="9525" b="9525"/>
                      <wp:docPr id="28"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4" descr="IMG_279"/>
                              <pic:cNvPicPr>
                                <a:picLocks noChangeAspect="1"/>
                              </pic:cNvPicPr>
                              <pic:nvPr/>
                            </pic:nvPicPr>
                            <pic:blipFill>
                              <a:blip r:embed="rId32"/>
                              <a:stretch/>
                            </pic:blipFill>
                            <pic:spPr bwMode="auto">
                              <a:xfrm>
                                <a:off x="0" y="0"/>
                                <a:ext cx="1133475"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9.2pt;height:101.2pt;mso-wrap-distance-left:0.0pt;mso-wrap-distance-top:0.0pt;mso-wrap-distance-right:0.0pt;mso-wrap-distance-bottom:0.0pt;" stroked="f" strokeweight="0.75pt">
                      <v:path textboxrect="0,0,0,0"/>
                      <v:imagedata r:id="rId32"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360循环水米流动，快速省水。</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762000"/>
                      <wp:effectExtent l="0" t="0" r="3175" b="0"/>
                      <wp:docPr id="2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descr="IMG_280"/>
                              <pic:cNvPicPr>
                                <a:picLocks noChangeAspect="1"/>
                              </pic:cNvPicPr>
                              <pic:nvPr/>
                            </pic:nvPicPr>
                            <pic:blipFill>
                              <a:blip r:embed="rId33"/>
                              <a:stretch/>
                            </pic:blipFill>
                            <pic:spPr bwMode="auto">
                              <a:xfrm>
                                <a:off x="0" y="0"/>
                                <a:ext cx="5429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2.8pt;height:60.0pt;mso-wrap-distance-left:0.0pt;mso-wrap-distance-top:0.0pt;mso-wrap-distance-right:0.0pt;mso-wrap-distance-bottom:0.0pt;" stroked="f" strokeweight="0.75pt">
                      <v:path textboxrect="0,0,0,0"/>
                      <v:imagedata r:id="rId3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4900*1200*500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采用SUS304及以上发纹贴塑不锈钢板制造，厚度≥1.2mm；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配滴油碗等。</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6775" cy="428625"/>
                      <wp:effectExtent l="0" t="0" r="9525" b="3175"/>
                      <wp:docPr id="3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6" descr="IMG_281"/>
                              <pic:cNvPicPr>
                                <a:picLocks noChangeAspect="1"/>
                              </pic:cNvPicPr>
                              <pic:nvPr/>
                            </pic:nvPicPr>
                            <pic:blipFill>
                              <a:blip r:embed="rId34"/>
                              <a:stretch/>
                            </pic:blipFill>
                            <pic:spPr bwMode="auto">
                              <a:xfrm>
                                <a:off x="0" y="0"/>
                                <a:ext cx="8667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8.2pt;height:33.8pt;mso-wrap-distance-left:0.0pt;mso-wrap-distance-top:0.0pt;mso-wrap-distance-right:0.0pt;mso-wrap-distance-bottom:0.0pt;" stroked="f" strokeweight="0.75pt">
                      <v:path textboxrect="0,0,0,0"/>
                      <v:imagedata r:id="rId34" o:title=""/>
                    </v:shape>
                  </w:pict>
                </mc:Fallback>
              </mc:AlternateConten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G主厨房</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1.表面静电喷塑开放式卷盘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2.配10.7米黑色高压重工三层钢丝液压管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3.配置一把前扳机黄铜水枪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4.管子耐压：300-1000PSI</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6.接水口口径为1/2"外螺纹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1038225"/>
                      <wp:effectExtent l="0" t="0" r="0" b="3175"/>
                      <wp:docPr id="3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7" descr="IMG_282"/>
                              <pic:cNvPicPr>
                                <a:picLocks noChangeAspect="1"/>
                              </pic:cNvPicPr>
                              <pic:nvPr/>
                            </pic:nvPicPr>
                            <pic:blipFill>
                              <a:blip r:embed="rId29"/>
                              <a:stretch/>
                            </pic:blipFill>
                            <pic:spPr bwMode="auto">
                              <a:xfrm>
                                <a:off x="0" y="0"/>
                                <a:ext cx="11430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0.0pt;height:81.8pt;mso-wrap-distance-left:0.0pt;mso-wrap-distance-top:0.0pt;mso-wrap-distance-right:0.0pt;mso-wrap-distance-bottom:0.0pt;" stroked="f" strokeweight="0.75pt">
                      <v:path textboxrect="0,0,0,0"/>
                      <v:imagedata r:id="rId29" o:title=""/>
                    </v:shape>
                  </w:pict>
                </mc:Fallback>
              </mc:AlternateConten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 2B发纹贴塑不锈钢板制造  台面δ=1.2mm的磨砂贴膜不锈钢板，面板下衬中密度板，板厚≥15mm，下加不锈钢加强筋；立柱：Ф38*1.2mm不锈钢圆管制作；配不锈钢调平脚。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857250"/>
                      <wp:effectExtent l="0" t="0" r="0" b="6350"/>
                      <wp:docPr id="3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8" descr="IMG_283"/>
                              <pic:cNvPicPr>
                                <a:picLocks noChangeAspect="1"/>
                              </pic:cNvPicPr>
                              <pic:nvPr/>
                            </pic:nvPicPr>
                            <pic:blipFill>
                              <a:blip r:embed="rId31"/>
                              <a:stretch/>
                            </pic:blipFill>
                            <pic:spPr bwMode="auto">
                              <a:xfrm>
                                <a:off x="0" y="0"/>
                                <a:ext cx="114300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0pt;height:67.5pt;mso-wrap-distance-left:0.0pt;mso-wrap-distance-top:0.0pt;mso-wrap-distance-right:0.0pt;mso-wrap-distance-bottom:0.0pt;" stroked="f" strokeweight="0.75pt">
                      <v:path textboxrect="0,0,0,0"/>
                      <v:imagedata r:id="rId3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炉灶拼台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500*1200*800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1.材质：需采用SUS304及以上不锈钢板；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2.台面：钢板厚度≥1.2mm；台面内衬20mm三聚氰胺板，防虫，防潮，环保；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3.挡板/侧板：钢板厚度≥1.0mm；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4.脚通：需使用38mm×25mm厚度≥1.2mm的不锈钢方管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952500"/>
                      <wp:effectExtent l="0" t="0" r="0" b="0"/>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 descr="IMG_284"/>
                              <pic:cNvPicPr>
                                <a:picLocks noChangeAspect="1"/>
                              </pic:cNvPicPr>
                              <pic:nvPr/>
                            </pic:nvPicPr>
                            <pic:blipFill>
                              <a:blip r:embed="rId35"/>
                              <a:stretch/>
                            </pic:blipFill>
                            <pic:spPr bwMode="auto">
                              <a:xfrm>
                                <a:off x="0" y="0"/>
                                <a:ext cx="876299"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9.0pt;height:75.0pt;mso-wrap-distance-left:0.0pt;mso-wrap-distance-top:0.0pt;mso-wrap-distance-right:0.0pt;mso-wrap-distance-bottom:0.0pt;" stroked="f" strokeweight="0.75pt">
                      <v:path textboxrect="0,0,0,0"/>
                      <v:imagedata r:id="rId35" o:title=""/>
                    </v:shape>
                  </w:pict>
                </mc:Fallback>
              </mc:AlternateConten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2200*1200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炉面：304不锈钢炮台一次拉伸成型，板厚1.5mm；炉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架：采用国际40mm*40mm角钢；炉头：采用节能炉头 ；炉膛：高AL203重质成型整体耐火砖；炉脚： 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63mm钢管外套， φ51不锈钢可调子弹脚；来水：每个 炉头装有摇摆</w:t>
            </w:r>
            <w:r>
              <w:rPr>
                <w:rFonts w:hint="eastAsia" w:ascii="宋体" w:hAnsi="宋体" w:cs="宋体"/>
                <w:i w:val="0"/>
                <w:iCs w:val="0"/>
                <w:color w:val="000000"/>
                <w:sz w:val="20"/>
                <w:szCs w:val="20"/>
                <w:u w:val="none"/>
                <w:lang w:val="en-US" w:eastAsia="zh-CN" w:bidi="ar"/>
              </w:rPr>
              <w:t xml:space="preserve">水龙头</w:t>
            </w:r>
            <w:r>
              <w:rPr>
                <w:rFonts w:hint="eastAsia" w:ascii="宋体" w:hAnsi="宋体" w:eastAsia="宋体" w:cs="宋体"/>
                <w:i w:val="0"/>
                <w:iCs w:val="0"/>
                <w:color w:val="000000"/>
                <w:sz w:val="20"/>
                <w:szCs w:val="20"/>
                <w:u w:val="none"/>
                <w:lang w:val="en-US" w:eastAsia="zh-CN" w:bidi="ar"/>
              </w:rPr>
              <w:t xml:space="preserve">，前置来水控制阀；风机：低噪音中压铝壳强力风机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配置双风机电压：220V；功 率：250W；港式风阀，安全制：每一个炉头必须配有 火种及安装熄火保护装置。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800100"/>
                      <wp:effectExtent l="0" t="0" r="0" b="0"/>
                      <wp:docPr id="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0" descr="IMG_285"/>
                              <pic:cNvPicPr>
                                <a:picLocks noChangeAspect="1"/>
                              </pic:cNvPicPr>
                              <pic:nvPr/>
                            </pic:nvPicPr>
                            <pic:blipFill>
                              <a:blip r:embed="rId36"/>
                              <a:stretch/>
                            </pic:blipFill>
                            <pic:spPr bwMode="auto">
                              <a:xfrm>
                                <a:off x="0" y="0"/>
                                <a:ext cx="11430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0.0pt;height:63.0pt;mso-wrap-distance-left:0.0pt;mso-wrap-distance-top:0.0pt;mso-wrap-distance-right:0.0pt;mso-wrap-distance-bottom:0.0pt;" stroked="f" strokeweight="0.75pt">
                      <v:path textboxrect="0,0,0,0"/>
                      <v:imagedata r:id="rId36"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1000*680*800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1104900"/>
                      <wp:effectExtent l="0" t="0" r="0" b="0"/>
                      <wp:docPr id="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1" descr="IMG_286"/>
                              <pic:cNvPicPr>
                                <a:picLocks noChangeAspect="1"/>
                              </pic:cNvPicPr>
                              <pic:nvPr/>
                            </pic:nvPicPr>
                            <pic:blipFill>
                              <a:blip r:embed="rId22"/>
                              <a:stretch/>
                            </pic:blipFill>
                            <pic:spPr bwMode="auto">
                              <a:xfrm>
                                <a:off x="0" y="0"/>
                                <a:ext cx="1143000"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0.0pt;height:87.0pt;mso-wrap-distance-left:0.0pt;mso-wrap-distance-top:0.0pt;mso-wrap-distance-right:0.0pt;mso-wrap-distance-bottom:0.0pt;" stroked="f" strokeweight="0.75pt">
                      <v:path textboxrect="0,0,0,0"/>
                      <v:imagedata r:id="rId22"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1381125"/>
                      <wp:effectExtent l="0" t="0" r="0" b="3175"/>
                      <wp:docPr id="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2" descr="IMG_287"/>
                              <pic:cNvPicPr>
                                <a:picLocks noChangeAspect="1"/>
                              </pic:cNvPicPr>
                              <pic:nvPr/>
                            </pic:nvPicPr>
                            <pic:blipFill>
                              <a:blip r:embed="rId23"/>
                              <a:stretch/>
                            </pic:blipFill>
                            <pic:spPr bwMode="auto">
                              <a:xfrm>
                                <a:off x="0" y="0"/>
                                <a:ext cx="99060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8.0pt;height:108.8pt;mso-wrap-distance-left:0.0pt;mso-wrap-distance-top:0.0pt;mso-wrap-distance-right:0.0pt;mso-wrap-distance-bottom:0.0pt;" stroked="f" strokeweight="0.75pt">
                      <v:path textboxrect="0,0,0,0"/>
                      <v:imagedata r:id="rId23" o:title=""/>
                    </v:shape>
                  </w:pict>
                </mc:Fallback>
              </mc:AlternateContent>
            </w:r>
            <w:r/>
          </w:p>
        </w:tc>
      </w:tr>
      <w:tr>
        <w:trPr>
          <w:trHeight w:val="39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燃气摇摆汤锅</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容积：200升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锅口直径：800mm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燃气口径：DN20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1、全304不锈钢材质，锅体厚度4mm，外壳厚度3mm， 内锅一次整体冲压成型，焊接精细，清洗方便。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2、电子点火熄火保护装置，灵活调节火力大小，配有观察孔，随时了解火力情况。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3、采用节能炉头，不易积碳，超强保温性能，节能 高效，可拆卸，使用维护简单。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4、锅体可倾斜，平稳性好，倾斜度可灵活调节，方便出料、方便清洗。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5、采用自然风，作业更舒适安全。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6、加热速度快，热效率高。</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1009650"/>
                      <wp:effectExtent l="0" t="0" r="0" b="6350"/>
                      <wp:docPr id="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3" descr="IMG_288"/>
                              <pic:cNvPicPr>
                                <a:picLocks noChangeAspect="1"/>
                              </pic:cNvPicPr>
                              <pic:nvPr/>
                            </pic:nvPicPr>
                            <pic:blipFill>
                              <a:blip r:embed="rId37"/>
                              <a:stretch/>
                            </pic:blipFill>
                            <pic:spPr bwMode="auto">
                              <a:xfrm>
                                <a:off x="0" y="0"/>
                                <a:ext cx="114300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0.0pt;height:79.5pt;mso-wrap-distance-left:0.0pt;mso-wrap-distance-top:0.0pt;mso-wrap-distance-right:0.0pt;mso-wrap-distance-bottom:0.0pt;" stroked="f" strokeweight="0.75pt">
                      <v:path textboxrect="0,0,0,0"/>
                      <v:imagedata r:id="rId37"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燃气灭火系统</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采用机械， 电控相结合启动，24小时监控。发现火情自动启动，手动启动，应急启动三种方式及时熄灭火情。在灭油锅火的同时把药剂喷向烟罩，烟道，同时切断燃气，药剂喷洒完毕，水流阀自动开启，使其降温。</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1047750"/>
                      <wp:effectExtent l="0" t="0" r="0" b="6350"/>
                      <wp:docPr id="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4" descr="IMG_289"/>
                              <pic:cNvPicPr>
                                <a:picLocks noChangeAspect="1"/>
                              </pic:cNvPicPr>
                              <pic:nvPr/>
                            </pic:nvPicPr>
                            <pic:blipFill>
                              <a:blip r:embed="rId38"/>
                              <a:stretch/>
                            </pic:blipFill>
                            <pic:spPr bwMode="auto">
                              <a:xfrm>
                                <a:off x="0" y="0"/>
                                <a:ext cx="1143000"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0.0pt;height:82.5pt;mso-wrap-distance-left:0.0pt;mso-wrap-distance-top:0.0pt;mso-wrap-distance-right:0.0pt;mso-wrap-distance-bottom:0.0pt;" stroked="f" strokeweight="0.75pt">
                      <v:path textboxrect="0,0,0,0"/>
                      <v:imagedata r:id="rId38"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1500*500*1550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SUS304全不锈钢方管40mm*40mm*1.2mm 制作。立柱套防滑橡胶垫。</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790575" cy="971550"/>
                      <wp:effectExtent l="0" t="0" r="9525" b="6350"/>
                      <wp:docPr id="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5" descr="IMG_290"/>
                              <pic:cNvPicPr>
                                <a:picLocks noChangeAspect="1"/>
                              </pic:cNvPicPr>
                              <pic:nvPr/>
                            </pic:nvPicPr>
                            <pic:blipFill>
                              <a:blip r:embed="rId16"/>
                              <a:stretch/>
                            </pic:blipFill>
                            <pic:spPr bwMode="auto">
                              <a:xfrm>
                                <a:off x="0" y="0"/>
                                <a:ext cx="79057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2.2pt;height:76.5pt;mso-wrap-distance-left:0.0pt;mso-wrap-distance-top:0.0pt;mso-wrap-distance-right:0.0pt;mso-wrap-distance-bottom:0.0pt;" stroked="f" strokeweight="0.75pt">
                      <v:path textboxrect="0,0,0,0"/>
                      <v:imagedata r:id="rId16" o:title=""/>
                    </v:shape>
                  </w:pict>
                </mc:Fallback>
              </mc:AlternateContent>
            </w:r>
            <w:r/>
          </w:p>
        </w:tc>
      </w:tr>
      <w:tr>
        <w:trPr>
          <w:trHeight w:val="4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油烟净化一体式烟罩</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16600*1350*550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湿法液沫洗涤、碰撞、化学反应、吸收、冷凝、过滤的工艺，净化烹调过程中产生的油雾、气味等有害物质。采用一体化结构，无翻转无折叠，风机整体内嵌隐藏在烟罩之内，避免二次吊装。自带动力，风机为高效率、低功率、低噪声外转子专用风机，排气口压力≥150pa、除油率达98%以上，黑烟去除率60%，除味70%以上。高清液晶屏显</w:t>
            </w:r>
            <w:r>
              <w:rPr>
                <w:rFonts w:hint="eastAsia" w:ascii="宋体" w:hAnsi="宋体" w:eastAsia="宋体" w:cs="宋体"/>
                <w:i w:val="0"/>
                <w:iCs w:val="0"/>
                <w:color w:val="000000"/>
                <w:sz w:val="20"/>
                <w:szCs w:val="20"/>
                <w:u w:val="none"/>
                <w:lang w:val="en-US" w:eastAsia="zh-CN" w:bidi="ar"/>
              </w:rPr>
              <w:t xml:space="preserve">示功能，实时显示设备运行状态，中文显示，方便用户操作。当运行时显示设备的运行时间（累积设备运行时间17小时后提示设备内腔需要清洗）。当设备处于清洗状态时，显示30分钟倒数时间，设备自动清洗达到设定时间。LED灯防水设计；具备防火功能，隐藏式开关按钮，一键运行，一键停止，一键清洗。可多台拼接安装，可单独独立控制运行，节能安全环保。                                                                                           </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43000" cy="933450"/>
                      <wp:effectExtent l="0" t="0" r="0" b="6350"/>
                      <wp:docPr id="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6" descr="IMG_291"/>
                              <pic:cNvPicPr>
                                <a:picLocks noChangeAspect="1"/>
                              </pic:cNvPicPr>
                              <pic:nvPr/>
                            </pic:nvPicPr>
                            <pic:blipFill>
                              <a:blip r:embed="rId39"/>
                              <a:stretch/>
                            </pic:blipFill>
                            <pic:spPr bwMode="auto">
                              <a:xfrm>
                                <a:off x="0" y="0"/>
                                <a:ext cx="114300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0.0pt;height:73.5pt;mso-wrap-distance-left:0.0pt;mso-wrap-distance-top:0.0pt;mso-wrap-distance-right:0.0pt;mso-wrap-distance-bottom:0.0pt;" stroked="f" strokeweight="0.75pt">
                      <v:path textboxrect="0,0,0,0"/>
                      <v:imagedata r:id="rId39" o:title=""/>
                    </v:shape>
                  </w:pict>
                </mc:Fallback>
              </mc:AlternateConten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H二次更衣2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双星洗手星盆</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800+150</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88900</wp:posOffset>
                      </wp:positionV>
                      <wp:extent cx="664845" cy="598805"/>
                      <wp:effectExtent l="0" t="0" r="8255" b="10795"/>
                      <wp:wrapNone/>
                      <wp:docPr id="41" name="图片_4"/>
                      <wp:cNvGraphicFramePr/>
                      <a:graphic xmlns:a="http://schemas.openxmlformats.org/drawingml/2006/main">
                        <a:graphicData uri="http://schemas.openxmlformats.org/drawingml/2006/picture">
                          <pic:pic xmlns:pic="http://schemas.openxmlformats.org/drawingml/2006/picture">
                            <pic:nvPicPr>
                              <pic:cNvPr id="45" name="图片_4"/>
                              <pic:cNvPicPr/>
                              <pic:nvPr/>
                            </pic:nvPicPr>
                            <pic:blipFill>
                              <a:blip r:embed="rId17"/>
                              <a:stretch/>
                            </pic:blipFill>
                            <pic:spPr bwMode="auto">
                              <a:xfrm>
                                <a:off x="0" y="0"/>
                                <a:ext cx="664845"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3.4pt;mso-position-horizontal:absolute;mso-position-vertical-relative:text;margin-top:7.0pt;mso-position-vertical:absolute;width:52.3pt;height:47.1pt;mso-wrap-distance-left:9.0pt;mso-wrap-distance-top:0.0pt;mso-wrap-distance-right:9.0pt;mso-wrap-distance-bottom:0.0pt;" stroked="f">
                      <v:path textboxrect="0,0,0,0"/>
                      <v:imagedata r:id="rId17" o:title=""/>
                    </v:shape>
                  </w:pict>
                </mc:Fallback>
              </mc:AlternateConten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全铜材质，红外感应距离25cm，感应距离可调，可接冷、热水源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直流电（电池型）</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311785</wp:posOffset>
                      </wp:positionV>
                      <wp:extent cx="506730" cy="369570"/>
                      <wp:effectExtent l="0" t="0" r="1270" b="11430"/>
                      <wp:wrapNone/>
                      <wp:docPr id="42" name="图片_3"/>
                      <wp:cNvGraphicFramePr/>
                      <a:graphic xmlns:a="http://schemas.openxmlformats.org/drawingml/2006/main">
                        <a:graphicData uri="http://schemas.openxmlformats.org/drawingml/2006/picture">
                          <pic:pic xmlns:pic="http://schemas.openxmlformats.org/drawingml/2006/picture">
                            <pic:nvPicPr>
                              <pic:cNvPr id="35" name="图片_3"/>
                              <pic:cNvPicPr/>
                              <pic:nvPr/>
                            </pic:nvPicPr>
                            <pic:blipFill>
                              <a:blip r:embed="rId18"/>
                              <a:stretch/>
                            </pic:blipFill>
                            <pic:spPr bwMode="auto">
                              <a:xfrm>
                                <a:off x="0" y="0"/>
                                <a:ext cx="50673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9.9pt;mso-position-horizontal:absolute;mso-position-vertical-relative:text;margin-top:24.5pt;mso-position-vertical:absolute;width:39.9pt;height:29.1pt;mso-wrap-distance-left:9.0pt;mso-wrap-distance-top:0.0pt;mso-wrap-distance-right:9.0pt;mso-wrap-distance-bottom:0.0pt;" stroked="f">
                      <v:path textboxrect="0,0,0,0"/>
                      <v:imagedata r:id="rId18"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1.优选T6石英灯管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2.紫外线强度：120μW/cm²，紫外线透射率更高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3.真正除螨杀菌。</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361950"/>
                      <wp:effectExtent l="0" t="0" r="0" b="6350"/>
                      <wp:docPr id="43"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descr="IMG_292"/>
                              <pic:cNvPicPr>
                                <a:picLocks noChangeAspect="1"/>
                              </pic:cNvPicPr>
                              <pic:nvPr/>
                            </pic:nvPicPr>
                            <pic:blipFill>
                              <a:blip r:embed="rId19"/>
                              <a:stretch/>
                            </pic:blipFill>
                            <pic:spPr bwMode="auto">
                              <a:xfrm>
                                <a:off x="0" y="0"/>
                                <a:ext cx="1143000" cy="361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0.0pt;height:28.5pt;mso-wrap-distance-left:0.0pt;mso-wrap-distance-top:0.0pt;mso-wrap-distance-right:0.0pt;mso-wrap-distance-bottom:0.0pt;" stroked="f" strokeweight="0.75pt">
                      <v:path textboxrect="0,0,0,0"/>
                      <v:imagedata r:id="rId19" o:title=""/>
                    </v:shape>
                  </w:pict>
                </mc:Fallback>
              </mc:AlternateConten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I教工分餐间</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1.制冷方式：直冷；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2.尺寸：≥700mm×700mm×1950mm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3.温控类型：机械/数显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4.温度：+10℃～-1℃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5.电源：220V 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6.功率：≥280W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7.门数：玻璃单门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0075" cy="1390650"/>
                      <wp:effectExtent l="0" t="0" r="9525" b="6350"/>
                      <wp:docPr id="44"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8" descr="IMG_293"/>
                              <pic:cNvPicPr>
                                <a:picLocks noChangeAspect="1"/>
                              </pic:cNvPicPr>
                              <pic:nvPr/>
                            </pic:nvPicPr>
                            <pic:blipFill>
                              <a:blip r:embed="rId24"/>
                              <a:stretch/>
                            </pic:blipFill>
                            <pic:spPr bwMode="auto">
                              <a:xfrm>
                                <a:off x="0" y="0"/>
                                <a:ext cx="600075"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2pt;height:109.5pt;mso-wrap-distance-left:0.0pt;mso-wrap-distance-top:0.0pt;mso-wrap-distance-right:0.0pt;mso-wrap-distance-bottom:0.0pt;" stroked="f" strokeweight="0.75pt">
                      <v:path textboxrect="0,0,0,0"/>
                      <v:imagedata r:id="rId24"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1.优选T6石英灯管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2.紫外线强度：120μW/cm²，紫外线透射率更高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3.真正除螨杀菌。</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361950"/>
                      <wp:effectExtent l="0" t="0" r="0" b="6350"/>
                      <wp:docPr id="45"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9" descr="IMG_294"/>
                              <pic:cNvPicPr>
                                <a:picLocks noChangeAspect="1"/>
                              </pic:cNvPicPr>
                              <pic:nvPr/>
                            </pic:nvPicPr>
                            <pic:blipFill>
                              <a:blip r:embed="rId19"/>
                              <a:stretch/>
                            </pic:blipFill>
                            <pic:spPr bwMode="auto">
                              <a:xfrm>
                                <a:off x="0" y="0"/>
                                <a:ext cx="1143000" cy="361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0.0pt;height:28.5pt;mso-wrap-distance-left:0.0pt;mso-wrap-distance-top:0.0pt;mso-wrap-distance-right:0.0pt;mso-wrap-distance-bottom:0.0pt;" stroked="f" strokeweight="0.75pt">
                      <v:path textboxrect="0,0,0,0"/>
                      <v:imagedata r:id="rId19"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800+150</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1104900"/>
                      <wp:effectExtent l="0" t="0" r="0" b="0"/>
                      <wp:docPr id="46"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0" descr="IMG_295"/>
                              <pic:cNvPicPr>
                                <a:picLocks noChangeAspect="1"/>
                              </pic:cNvPicPr>
                              <pic:nvPr/>
                            </pic:nvPicPr>
                            <pic:blipFill>
                              <a:blip r:embed="rId22"/>
                              <a:stretch/>
                            </pic:blipFill>
                            <pic:spPr bwMode="auto">
                              <a:xfrm>
                                <a:off x="0" y="0"/>
                                <a:ext cx="1143000"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0.0pt;height:87.0pt;mso-wrap-distance-left:0.0pt;mso-wrap-distance-top:0.0pt;mso-wrap-distance-right:0.0pt;mso-wrap-distance-bottom:0.0pt;" stroked="f" strokeweight="0.75pt">
                      <v:path textboxrect="0,0,0,0"/>
                      <v:imagedata r:id="rId22"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1381125"/>
                      <wp:effectExtent l="0" t="0" r="0" b="3175"/>
                      <wp:docPr id="47"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1" descr="IMG_296"/>
                              <pic:cNvPicPr>
                                <a:picLocks noChangeAspect="1"/>
                              </pic:cNvPicPr>
                              <pic:nvPr/>
                            </pic:nvPicPr>
                            <pic:blipFill>
                              <a:blip r:embed="rId23"/>
                              <a:stretch/>
                            </pic:blipFill>
                            <pic:spPr bwMode="auto">
                              <a:xfrm>
                                <a:off x="0" y="0"/>
                                <a:ext cx="99060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8.0pt;height:108.8pt;mso-wrap-distance-left:0.0pt;mso-wrap-distance-top:0.0pt;mso-wrap-distance-right:0.0pt;mso-wrap-distance-bottom:0.0pt;" stroked="f" strokeweight="0.75pt">
                      <v:path textboxrect="0,0,0,0"/>
                      <v:imagedata r:id="rId23" o:title=""/>
                    </v:shape>
                  </w:pict>
                </mc:Fallback>
              </mc:AlternateConten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单向移门工作台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 304 2B 1.2mm的磨砂贴膜不锈钢板，面板下衬中密度板，板厚≥15mm，下加不锈钢加强筋；移门、柜身、层板：用SUS 304 2B 1.2mm不锈钢板；柜门采用双层吊辘挂式结构，滑动灵活、轻便，不易嵌入垃圾，清洁卫生；脚：Ф63*1.2mm配不锈钢调节脚。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609600"/>
                      <wp:effectExtent l="0" t="0" r="0" b="0"/>
                      <wp:docPr id="48"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2" descr="IMG_297"/>
                              <pic:cNvPicPr>
                                <a:picLocks noChangeAspect="1"/>
                              </pic:cNvPicPr>
                              <pic:nvPr/>
                            </pic:nvPicPr>
                            <pic:blipFill>
                              <a:blip r:embed="rId40"/>
                              <a:stretch/>
                            </pic:blipFill>
                            <pic:spPr bwMode="auto">
                              <a:xfrm>
                                <a:off x="0" y="0"/>
                                <a:ext cx="11430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0.0pt;height:48.0pt;mso-wrap-distance-left:0.0pt;mso-wrap-distance-top:0.0pt;mso-wrap-distance-right:0.0pt;mso-wrap-distance-bottom:0.0pt;" stroked="f" strokeweight="0.75pt">
                      <v:path textboxrect="0,0,0,0"/>
                      <v:imagedata r:id="rId40" o:title=""/>
                    </v:shape>
                  </w:pict>
                </mc:Fallback>
              </mc:AlternateConten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单门开门工作柜</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 304 2B 1.2mm的磨砂贴膜不锈钢板，面板下衬中密度板，板厚≥15mm，下加不锈钢加强筋；移门、柜身、层板：用SUS 304 2B 1.2mm不锈钢板；柜门采用上插条翻门；脚：Ф63*1.2mm配不锈钢调节脚。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1143000" cy="609600"/>
                      <wp:effectExtent l="0" t="0" r="0" b="0"/>
                      <wp:docPr id="49"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IMG_298"/>
                              <pic:cNvPicPr>
                                <a:picLocks noChangeAspect="1"/>
                              </pic:cNvPicPr>
                              <pic:nvPr/>
                            </pic:nvPicPr>
                            <pic:blipFill>
                              <a:blip r:embed="rId41"/>
                              <a:stretch/>
                            </pic:blipFill>
                            <pic:spPr bwMode="auto">
                              <a:xfrm>
                                <a:off x="0" y="0"/>
                                <a:ext cx="11430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0.0pt;height:48.0pt;mso-wrap-distance-left:0.0pt;mso-wrap-distance-top:0.0pt;mso-wrap-distance-right:0.0pt;mso-wrap-distance-bottom:0.0pt;" stroked="f" strokeweight="0.75pt">
                      <v:path textboxrect="0,0,0,0"/>
                      <v:imagedata r:id="rId41"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外壳：SUS304不锈钢板，板厚1.2mm；</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内胆：SUS304 不锈钢板，板厚1.2mm；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52450" cy="581025"/>
                      <wp:effectExtent l="0" t="0" r="6350" b="3175"/>
                      <wp:docPr id="50"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4" descr="IMG_299"/>
                              <pic:cNvPicPr>
                                <a:picLocks noChangeAspect="1"/>
                              </pic:cNvPicPr>
                              <pic:nvPr/>
                            </pic:nvPicPr>
                            <pic:blipFill>
                              <a:blip r:embed="rId42"/>
                              <a:stretch/>
                            </pic:blipFill>
                            <pic:spPr bwMode="auto">
                              <a:xfrm>
                                <a:off x="0" y="0"/>
                                <a:ext cx="5524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3.5pt;height:45.8pt;mso-wrap-distance-left:0.0pt;mso-wrap-distance-top:0.0pt;mso-wrap-distance-right:0.0pt;mso-wrap-distance-bottom:0.0pt;" stroked="f" strokeweight="0.75pt">
                      <v:path textboxrect="0,0,0,0"/>
                      <v:imagedata r:id="rId42"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I08</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多功能保温台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1.主体：采用304及以上不锈钢拉丝钢板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2.边框：采用厚度≥1.2mm的304及以上不锈钢板，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3.侧板：采用厚度≥1.0mm的304及以上不锈钢板，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5.不锈钢可节脚；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6.功率：380V/3kW。</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43000" cy="1152525"/>
                      <wp:effectExtent l="0" t="0" r="0" b="3175"/>
                      <wp:docPr id="51"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5" descr="IMG_300"/>
                              <pic:cNvPicPr>
                                <a:picLocks noChangeAspect="1"/>
                              </pic:cNvPicPr>
                              <pic:nvPr/>
                            </pic:nvPicPr>
                            <pic:blipFill>
                              <a:blip r:embed="rId21"/>
                              <a:stretch/>
                            </pic:blipFill>
                            <pic:spPr bwMode="auto">
                              <a:xfrm>
                                <a:off x="0" y="0"/>
                                <a:ext cx="114300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0.0pt;height:90.8pt;mso-wrap-distance-left:0.0pt;mso-wrap-distance-top:0.0pt;mso-wrap-distance-right:0.0pt;mso-wrap-distance-bottom:0.0pt;" stroked="f" strokeweight="0.75pt">
                      <v:path textboxrect="0,0,0,0"/>
                      <v:imagedata r:id="rId21" o:title=""/>
                    </v:shape>
                  </w:pict>
                </mc:Fallback>
              </mc:AlternateConten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I09</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五格多功能保温台</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1.主体：采用304及以上不锈钢拉丝钢板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2.边框：采用厚度≥1.2mm的304及以上不锈钢板，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3.配有1/1*150不锈钢集合份数盆5只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4.侧板：采用厚度≥1.0mm的304及以上不锈钢板，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5.不锈钢可节脚；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6.功率：380V/3kW。</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43000" cy="1152525"/>
                      <wp:effectExtent l="0" t="0" r="0" b="3175"/>
                      <wp:docPr id="52"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6" descr="IMG_301"/>
                              <pic:cNvPicPr>
                                <a:picLocks noChangeAspect="1"/>
                              </pic:cNvPicPr>
                              <pic:nvPr/>
                            </pic:nvPicPr>
                            <pic:blipFill>
                              <a:blip r:embed="rId21"/>
                              <a:stretch/>
                            </pic:blipFill>
                            <pic:spPr bwMode="auto">
                              <a:xfrm>
                                <a:off x="0" y="0"/>
                                <a:ext cx="114300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0.0pt;height:90.8pt;mso-wrap-distance-left:0.0pt;mso-wrap-distance-top:0.0pt;mso-wrap-distance-right:0.0pt;mso-wrap-distance-bottom:0.0pt;" stroked="f" strokeweight="0.75pt">
                      <v:path textboxrect="0,0,0,0"/>
                      <v:imagedata r:id="rId21" o:title=""/>
                    </v:shape>
                  </w:pict>
                </mc:Fallback>
              </mc:AlternateConten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I10</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660*620*1850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1.柜身：采用厚度≥1.0mm的优质不锈钢板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2.容积：≥800L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3.功率：≥3500W,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3.配低噪音风扇。</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314325" cy="914400"/>
                      <wp:effectExtent l="0" t="0" r="3175" b="0"/>
                      <wp:docPr id="53"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7" descr="IMG_302"/>
                              <pic:cNvPicPr>
                                <a:picLocks noChangeAspect="1"/>
                              </pic:cNvPicPr>
                              <pic:nvPr/>
                            </pic:nvPicPr>
                            <pic:blipFill>
                              <a:blip r:embed="rId43"/>
                              <a:stretch/>
                            </pic:blipFill>
                            <pic:spPr bwMode="auto">
                              <a:xfrm>
                                <a:off x="0" y="0"/>
                                <a:ext cx="3143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4.8pt;height:72.0pt;mso-wrap-distance-left:0.0pt;mso-wrap-distance-top:0.0pt;mso-wrap-distance-right:0.0pt;mso-wrap-distance-bottom:0.0pt;" stroked="f" strokeweight="0.75pt">
                      <v:path textboxrect="0,0,0,0"/>
                      <v:imagedata r:id="rId43" o:title=""/>
                    </v:shape>
                  </w:pict>
                </mc:Fallback>
              </mc:AlternateConten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J餐厅</w:t>
            </w:r>
            <w:r/>
          </w:p>
        </w:tc>
        <w:tc>
          <w:tcPr>
            <w:shd w:val="clear" w:color="auto" w:fill="auto"/>
            <w:tcBorders>
              <w:top w:val="none" w:color="000000" w:sz="4" w:space="0"/>
              <w:left w:val="none" w:color="000000" w:sz="4" w:space="0"/>
              <w:bottom w:val="none" w:color="000000" w:sz="4" w:space="0"/>
              <w:right w:val="none" w:color="000000" w:sz="4" w:space="0"/>
            </w:tcBorders>
            <w:tcW w:w="20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学生洗手池</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800+150</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水池边框1.2mm；星盆：1.2mm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斗深300mm；脚管：Φ51*1.2mm不锈钢管，可调子弹脚；配不锈钢沥水器。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146050</wp:posOffset>
                      </wp:positionV>
                      <wp:extent cx="649605" cy="431800"/>
                      <wp:effectExtent l="0" t="0" r="10795" b="0"/>
                      <wp:wrapNone/>
                      <wp:docPr id="54" name="图片_5"/>
                      <wp:cNvGraphicFramePr/>
                      <a:graphic xmlns:a="http://schemas.openxmlformats.org/drawingml/2006/main">
                        <a:graphicData uri="http://schemas.openxmlformats.org/drawingml/2006/picture">
                          <pic:pic xmlns:pic="http://schemas.openxmlformats.org/drawingml/2006/picture">
                            <pic:nvPicPr>
                              <pic:cNvPr id="40" name="图片_5"/>
                              <pic:cNvPicPr/>
                              <pic:nvPr/>
                            </pic:nvPicPr>
                            <pic:blipFill>
                              <a:blip r:embed="rId44"/>
                              <a:stretch/>
                            </pic:blipFill>
                            <pic:spPr bwMode="auto">
                              <a:xfrm>
                                <a:off x="0" y="0"/>
                                <a:ext cx="64960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2.9pt;mso-position-horizontal:absolute;mso-position-vertical-relative:text;margin-top:11.5pt;mso-position-vertical:absolute;width:51.1pt;height:34.0pt;mso-wrap-distance-left:9.0pt;mso-wrap-distance-top:0.0pt;mso-wrap-distance-right:9.0pt;mso-wrap-distance-bottom:0.0pt;" stroked="f">
                      <v:path textboxrect="0,0,0,0"/>
                      <v:imagedata r:id="rId44"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1.材质：主体需采用全铜材质，优质陶瓷阀芯，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2.标配六寸（152mm）鹅颈水嘴，可选配八寸（203mm）鹅颈水嘴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3.冷热水使用，开单孔，开孔距离为32mm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1276350"/>
                      <wp:effectExtent l="0" t="0" r="9525" b="6350"/>
                      <wp:docPr id="55"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8" descr="IMG_303"/>
                              <pic:cNvPicPr>
                                <a:picLocks noChangeAspect="1"/>
                              </pic:cNvPicPr>
                              <pic:nvPr/>
                            </pic:nvPicPr>
                            <pic:blipFill>
                              <a:blip r:embed="rId23"/>
                              <a:stretch/>
                            </pic:blipFill>
                            <pic:spPr bwMode="auto">
                              <a:xfrm>
                                <a:off x="0" y="0"/>
                                <a:ext cx="904875"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1.2pt;height:100.5pt;mso-wrap-distance-left:0.0pt;mso-wrap-distance-top:0.0pt;mso-wrap-distance-right:0.0pt;mso-wrap-distance-bottom:0.0pt;" stroked="f" strokeweight="0.75pt">
                      <v:path textboxrect="0,0,0,0"/>
                      <v:imagedata r:id="rId2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SUS304全不锈钢板制造，δ=1.2mm。手把φ32*1.2mm不锈钢机弯管脚轮，其中两个带刹车掣。</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100330</wp:posOffset>
                      </wp:positionH>
                      <wp:positionV relativeFrom="paragraph">
                        <wp:posOffset>158750</wp:posOffset>
                      </wp:positionV>
                      <wp:extent cx="575945" cy="562610"/>
                      <wp:effectExtent l="0" t="0" r="8255" b="8890"/>
                      <wp:wrapNone/>
                      <wp:docPr id="56" name="图片_6"/>
                      <wp:cNvGraphicFramePr/>
                      <a:graphic xmlns:a="http://schemas.openxmlformats.org/drawingml/2006/main">
                        <a:graphicData uri="http://schemas.openxmlformats.org/drawingml/2006/picture">
                          <pic:pic xmlns:pic="http://schemas.openxmlformats.org/drawingml/2006/picture">
                            <pic:nvPicPr>
                              <pic:cNvPr id="47" name="图片_6"/>
                              <pic:cNvPicPr/>
                              <pic:nvPr/>
                            </pic:nvPicPr>
                            <pic:blipFill>
                              <a:blip r:embed="rId45"/>
                              <a:stretch/>
                            </pic:blipFill>
                            <pic:spPr bwMode="auto">
                              <a:xfrm>
                                <a:off x="0" y="0"/>
                                <a:ext cx="57594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7.9pt;mso-position-horizontal:absolute;mso-position-vertical-relative:text;margin-top:12.5pt;mso-position-vertical:absolute;width:45.3pt;height:44.3pt;mso-wrap-distance-left:9.0pt;mso-wrap-distance-top:0.0pt;mso-wrap-distance-right:9.0pt;mso-wrap-distance-bottom:0.0pt;" stroked="f">
                      <v:path textboxrect="0,0,0,0"/>
                      <v:imagedata r:id="rId45" o:title=""/>
                    </v:shape>
                  </w:pict>
                </mc:Fallback>
              </mc:AlternateConten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K餐具清洗间</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预洗鼓泡池</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1.电压：220/380V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2.功率：14KW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3.采用SUS304不锈钢钢板制作，含镍度高，符合食品级要求。</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762000"/>
                      <wp:effectExtent l="0" t="0" r="0" b="0"/>
                      <wp:docPr id="57"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9" descr="IMG_304"/>
                              <pic:cNvPicPr>
                                <a:picLocks noChangeAspect="1"/>
                              </pic:cNvPicPr>
                              <pic:nvPr/>
                            </pic:nvPicPr>
                            <pic:blipFill>
                              <a:blip r:embed="rId46"/>
                              <a:stretch/>
                            </pic:blipFill>
                            <pic:spPr bwMode="auto">
                              <a:xfrm>
                                <a:off x="0" y="0"/>
                                <a:ext cx="11430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0.0pt;height:60.0pt;mso-wrap-distance-left:0.0pt;mso-wrap-distance-top:0.0pt;mso-wrap-distance-right:0.0pt;mso-wrap-distance-bottom:0.0pt;" stroked="f" strokeweight="0.75pt">
                      <v:path textboxrect="0,0,0,0"/>
                      <v:imagedata r:id="rId46"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厨余垃圾处理器</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处理量：300KG/H</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   功率：6.5</w:t>
            </w:r>
            <w:r>
              <w:rPr>
                <w:rFonts w:hint="eastAsia" w:ascii="宋体" w:hAnsi="宋体" w:cs="宋体"/>
                <w:i w:val="0"/>
                <w:iCs w:val="0"/>
                <w:color w:val="000000"/>
                <w:sz w:val="20"/>
                <w:szCs w:val="20"/>
                <w:u w:val="none"/>
                <w:lang w:val="en-US" w:eastAsia="zh-CN" w:bidi="ar"/>
              </w:rPr>
              <w:t xml:space="preserve">kW</w:t>
            </w:r>
            <w:r>
              <w:rPr>
                <w:rFonts w:hint="eastAsia" w:ascii="宋体" w:hAnsi="宋体" w:eastAsia="宋体" w:cs="宋体"/>
                <w:i w:val="0"/>
                <w:iCs w:val="0"/>
                <w:color w:val="000000"/>
                <w:sz w:val="20"/>
                <w:szCs w:val="20"/>
                <w:u w:val="none"/>
                <w:lang w:val="en-US" w:eastAsia="zh-CN" w:bidi="ar"/>
              </w:rPr>
              <w:t xml:space="preserve">                                  进水压力：6.5Mp                                                        出水接口：DN50                                  收残源头直接对泔水进行减量处理，处理后干净无异味，减量85%，方便运输及二次处理。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1133475"/>
                      <wp:effectExtent l="0" t="0" r="0" b="9525"/>
                      <wp:docPr id="58"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0" descr="IMG_305"/>
                              <pic:cNvPicPr>
                                <a:picLocks noChangeAspect="1"/>
                              </pic:cNvPicPr>
                              <pic:nvPr/>
                            </pic:nvPicPr>
                            <pic:blipFill>
                              <a:blip r:embed="rId47"/>
                              <a:stretch/>
                            </pic:blipFill>
                            <pic:spPr bwMode="auto">
                              <a:xfrm>
                                <a:off x="0" y="0"/>
                                <a:ext cx="1143000"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0.0pt;height:89.2pt;mso-wrap-distance-left:0.0pt;mso-wrap-distance-top:0.0pt;mso-wrap-distance-right:0.0pt;mso-wrap-distance-bottom:0.0pt;" stroked="f" strokeweight="0.75pt">
                      <v:path textboxrect="0,0,0,0"/>
                      <v:imagedata r:id="rId47" o:title=""/>
                    </v:shape>
                  </w:pict>
                </mc:Fallback>
              </mc:AlternateContent>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餐具自动回收线</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4900+8000+2400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*500*800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绳式回收线                                        1、机器组成部分：机尾模块、直段模块、转弯模块、直段模块、机头模块；  2、整机全部采用SUS304不锈钢板制作，机架板材厚度≥1.5mm，支架采用SUS304不锈钢方管38*38*1.5mm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电机支架板材厚度≥3mm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外盖装饰板厚度≥1mm；  3、主动轴、被动轴采用SUS304不锈钢∅20mm研磨轴，不锈钢轴承座；  4、机头设计接水槽及排水地漏，避免运行中的污水到处滴落；  5、采用15mm直径，抗扭力≥3000N的聚氨酯</w:t>
            </w:r>
            <w:r>
              <w:rPr>
                <w:rFonts w:hint="eastAsia" w:ascii="宋体" w:hAnsi="宋体" w:cs="宋体"/>
                <w:i w:val="0"/>
                <w:iCs w:val="0"/>
                <w:color w:val="000000"/>
                <w:sz w:val="20"/>
                <w:szCs w:val="20"/>
                <w:u w:val="none"/>
                <w:lang w:val="en-US" w:eastAsia="zh-CN" w:bidi="ar"/>
              </w:rPr>
              <w:t xml:space="preserve">圆</w:t>
            </w:r>
            <w:r>
              <w:rPr>
                <w:rFonts w:hint="eastAsia" w:ascii="宋体" w:hAnsi="宋体" w:eastAsia="宋体" w:cs="宋体"/>
                <w:i w:val="0"/>
                <w:iCs w:val="0"/>
                <w:color w:val="000000"/>
                <w:sz w:val="20"/>
                <w:szCs w:val="20"/>
                <w:u w:val="none"/>
                <w:lang w:val="en-US" w:eastAsia="zh-CN" w:bidi="ar"/>
              </w:rPr>
              <w:t xml:space="preserve">带具高机械强度和刚性、耐磨性好；6、可组合成多个45°、90°转角输送机，以适应不同的场地要求；   7、电机设计有两级+防护，防止电机过载缺相； 8、出口处设计有光电开关，检测餐盘到位；  整机采用304不锈钢板制作，板材下公差小、含镍量高、耐腐蚀性能强、硬度大，保证使用寿命；                                         </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428625"/>
                      <wp:effectExtent l="0" t="0" r="0" b="3175"/>
                      <wp:docPr id="59"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1" descr="IMG_306"/>
                              <pic:cNvPicPr>
                                <a:picLocks noChangeAspect="1"/>
                              </pic:cNvPicPr>
                              <pic:nvPr/>
                            </pic:nvPicPr>
                            <pic:blipFill>
                              <a:blip r:embed="rId48"/>
                              <a:stretch/>
                            </pic:blipFill>
                            <pic:spPr bwMode="auto">
                              <a:xfrm>
                                <a:off x="0" y="0"/>
                                <a:ext cx="11430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0.0pt;height:33.8pt;mso-wrap-distance-left:0.0pt;mso-wrap-distance-top:0.0pt;mso-wrap-distance-right:0.0pt;mso-wrap-distance-bottom:0.0pt;" stroked="f" strokeweight="0.75pt">
                      <v:path textboxrect="0,0,0,0"/>
                      <v:imagedata r:id="rId48" o:title=""/>
                    </v:shape>
                  </w:pict>
                </mc:Fallback>
              </mc:AlternateConten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4350*860*1890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1.外形尺寸（长×宽×高）：4350mm×860mm×1890mm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2.进出口尺寸（宽×高）：620mm×460mm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3.进出口长度：700/900mm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4.电源：380V/50Hz/3P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5.总功率：50kW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6.主洗温度：55～65℃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7.漂洗温度：80～90℃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8.洗涤量（标准餐盘）：2500-3000 件/小时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9.耗水量：300～350L/H</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523875"/>
                      <wp:effectExtent l="0" t="0" r="0" b="9525"/>
                      <wp:docPr id="60"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2" descr="IMG_307"/>
                              <pic:cNvPicPr>
                                <a:picLocks noChangeAspect="1"/>
                              </pic:cNvPicPr>
                              <pic:nvPr/>
                            </pic:nvPicPr>
                            <pic:blipFill>
                              <a:blip r:embed="rId49"/>
                              <a:stretch/>
                            </pic:blipFill>
                            <pic:spPr bwMode="auto">
                              <a:xfrm>
                                <a:off x="0" y="0"/>
                                <a:ext cx="114300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90.0pt;height:41.2pt;mso-wrap-distance-left:0.0pt;mso-wrap-distance-top:0.0pt;mso-wrap-distance-right:0.0pt;mso-wrap-distance-bottom:0.0pt;" stroked="f" strokeweight="0.75pt">
                      <v:path textboxrect="0,0,0,0"/>
                      <v:imagedata r:id="rId49"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5800*1350*550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采用SUS304及以上发纹贴塑不锈钢板制造，厚度≥1.2mm；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配滴油碗等。</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371475"/>
                      <wp:effectExtent l="0" t="0" r="0" b="9525"/>
                      <wp:docPr id="61"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3" descr="IMG_308"/>
                              <pic:cNvPicPr>
                                <a:picLocks noChangeAspect="1"/>
                              </pic:cNvPicPr>
                              <pic:nvPr/>
                            </pic:nvPicPr>
                            <pic:blipFill>
                              <a:blip r:embed="rId50"/>
                              <a:stretch/>
                            </pic:blipFill>
                            <pic:spPr bwMode="auto">
                              <a:xfrm>
                                <a:off x="0" y="0"/>
                                <a:ext cx="7620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0.0pt;height:29.2pt;mso-wrap-distance-left:0.0pt;mso-wrap-distance-top:0.0pt;mso-wrap-distance-right:0.0pt;mso-wrap-distance-bottom:0.0pt;" stroked="f" strokeweight="0.75pt">
                      <v:path textboxrect="0,0,0,0"/>
                      <v:imagedata r:id="rId50" o:title=""/>
                    </v:shape>
                  </w:pict>
                </mc:Fallback>
              </mc:AlternateConten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排油烟、补风系统</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不锈钢排烟风管</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采用优质不锈钢板制作0.8-1.2mm板材制作，采用共 板法兰连接。</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914400"/>
                      <wp:effectExtent l="0" t="0" r="0" b="0"/>
                      <wp:docPr id="62"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4" descr="IMG_309"/>
                              <pic:cNvPicPr>
                                <a:picLocks noChangeAspect="1"/>
                              </pic:cNvPicPr>
                              <pic:nvPr/>
                            </pic:nvPicPr>
                            <pic:blipFill>
                              <a:blip r:embed="rId51"/>
                              <a:stretch/>
                            </pic:blipFill>
                            <pic:spPr bwMode="auto">
                              <a:xfrm>
                                <a:off x="0" y="0"/>
                                <a:ext cx="9144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2.0pt;height:72.0pt;mso-wrap-distance-left:0.0pt;mso-wrap-distance-top:0.0pt;mso-wrap-distance-right:0.0pt;mso-wrap-distance-bottom:0.0pt;" stroked="f" strokeweight="0.75pt">
                      <v:path textboxrect="0,0,0,0"/>
                      <v:imagedata r:id="rId51" o:title=""/>
                    </v:shape>
                  </w:pict>
                </mc:Fallback>
              </mc:AlternateConten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不锈钢排烟风管</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采用优质不锈钢板制作0.8-1.2mm板材制作，采用共 板法兰连接。</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914400"/>
                      <wp:effectExtent l="0" t="0" r="0" b="0"/>
                      <wp:docPr id="63"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5" descr="IMG_310"/>
                              <pic:cNvPicPr>
                                <a:picLocks noChangeAspect="1"/>
                              </pic:cNvPicPr>
                              <pic:nvPr/>
                            </pic:nvPicPr>
                            <pic:blipFill>
                              <a:blip r:embed="rId51"/>
                              <a:stretch/>
                            </pic:blipFill>
                            <pic:spPr bwMode="auto">
                              <a:xfrm>
                                <a:off x="0" y="0"/>
                                <a:ext cx="9144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2.0pt;height:72.0pt;mso-wrap-distance-left:0.0pt;mso-wrap-distance-top:0.0pt;mso-wrap-distance-right:0.0pt;mso-wrap-distance-bottom:0.0pt;" stroked="f" strokeweight="0.75pt">
                      <v:path textboxrect="0,0,0,0"/>
                      <v:imagedata r:id="rId51"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箱式中压风机</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 3</w:t>
            </w:r>
            <w:r>
              <w:rPr>
                <w:rFonts w:hint="eastAsia" w:ascii="宋体" w:hAnsi="宋体" w:cs="宋体"/>
                <w:i w:val="0"/>
                <w:iCs w:val="0"/>
                <w:color w:val="000000"/>
                <w:sz w:val="20"/>
                <w:szCs w:val="20"/>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  功率：3</w:t>
            </w:r>
            <w:r>
              <w:rPr>
                <w:rFonts w:hint="eastAsia" w:ascii="宋体" w:hAnsi="宋体" w:cs="宋体"/>
                <w:i w:val="0"/>
                <w:iCs w:val="0"/>
                <w:color w:val="000000"/>
                <w:sz w:val="20"/>
                <w:szCs w:val="20"/>
                <w:u w:val="none"/>
                <w:lang w:val="en-US" w:eastAsia="zh-CN" w:bidi="ar"/>
              </w:rPr>
              <w:t xml:space="preserve">kW</w:t>
            </w:r>
            <w:r>
              <w:rPr>
                <w:rFonts w:hint="eastAsia" w:ascii="宋体" w:hAnsi="宋体" w:eastAsia="宋体" w:cs="宋体"/>
                <w:i w:val="0"/>
                <w:iCs w:val="0"/>
                <w:color w:val="000000"/>
                <w:sz w:val="20"/>
                <w:szCs w:val="20"/>
                <w:u w:val="none"/>
                <w:lang w:val="en-US" w:eastAsia="zh-CN" w:bidi="ar"/>
              </w:rPr>
              <w:t xml:space="preserve"> ；八角包柱，外观采用304不锈钢板制作，四周隔音；弹簧式防震器，槽钢底架，外接注油孔，欧式皮带轮。</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876300"/>
                      <wp:effectExtent l="0" t="0" r="9525" b="0"/>
                      <wp:docPr id="64"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6" descr="IMG_311"/>
                              <pic:cNvPicPr>
                                <a:picLocks noChangeAspect="1"/>
                              </pic:cNvPicPr>
                              <pic:nvPr/>
                            </pic:nvPicPr>
                            <pic:blipFill>
                              <a:blip r:embed="rId52"/>
                              <a:stretch/>
                            </pic:blipFill>
                            <pic:spPr bwMode="auto">
                              <a:xfrm>
                                <a:off x="0" y="0"/>
                                <a:ext cx="8667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8.2pt;height:69.0pt;mso-wrap-distance-left:0.0pt;mso-wrap-distance-top:0.0pt;mso-wrap-distance-right:0.0pt;mso-wrap-distance-bottom:0.0pt;" stroked="f" strokeweight="0.75pt">
                      <v:path textboxrect="0,0,0,0"/>
                      <v:imagedata r:id="rId52" o:title=""/>
                    </v:shape>
                  </w:pict>
                </mc:Fallback>
              </mc:AlternateConten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风机吊装支架</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200KG</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采用优质不锈钢板制作0.8-1.2mm板材制作</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333375" cy="314325"/>
                      <wp:effectExtent l="0" t="0" r="9525" b="3175"/>
                      <wp:docPr id="65"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7" descr="IMG_312"/>
                              <pic:cNvPicPr>
                                <a:picLocks noChangeAspect="1"/>
                              </pic:cNvPicPr>
                              <pic:nvPr/>
                            </pic:nvPicPr>
                            <pic:blipFill>
                              <a:blip r:embed="rId53"/>
                              <a:stretch/>
                            </pic:blipFill>
                            <pic:spPr bwMode="auto">
                              <a:xfrm>
                                <a:off x="0" y="0"/>
                                <a:ext cx="333375"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6.2pt;height:24.8pt;mso-wrap-distance-left:0.0pt;mso-wrap-distance-top:0.0pt;mso-wrap-distance-right:0.0pt;mso-wrap-distance-bottom:0.0pt;" stroked="f" strokeweight="0.75pt">
                      <v:path textboxrect="0,0,0,0"/>
                      <v:imagedata r:id="rId53"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风机启动柜</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配功率： 3</w:t>
            </w:r>
            <w:r>
              <w:rPr>
                <w:rFonts w:hint="eastAsia" w:ascii="宋体" w:hAnsi="宋体" w:cs="宋体"/>
                <w:i w:val="0"/>
                <w:iCs w:val="0"/>
                <w:color w:val="000000"/>
                <w:sz w:val="20"/>
                <w:szCs w:val="20"/>
                <w:u w:val="none"/>
                <w:lang w:val="en-US" w:eastAsia="zh-CN" w:bidi="ar"/>
              </w:rPr>
              <w:t xml:space="preserve">kW</w:t>
            </w:r>
            <w:r>
              <w:rPr>
                <w:rFonts w:hint="eastAsia" w:ascii="宋体" w:hAnsi="宋体" w:eastAsia="宋体" w:cs="宋体"/>
                <w:i w:val="0"/>
                <w:iCs w:val="0"/>
                <w:color w:val="000000"/>
                <w:sz w:val="20"/>
                <w:szCs w:val="20"/>
                <w:u w:val="none"/>
                <w:lang w:val="en-US" w:eastAsia="zh-CN" w:bidi="ar"/>
              </w:rPr>
              <w:t xml:space="preserve"> 补风机按钮启动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33400" cy="704850"/>
                      <wp:effectExtent l="0" t="0" r="0" b="6350"/>
                      <wp:docPr id="66"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8" descr="IMG_313"/>
                              <pic:cNvPicPr>
                                <a:picLocks noChangeAspect="1"/>
                              </pic:cNvPicPr>
                              <pic:nvPr/>
                            </pic:nvPicPr>
                            <pic:blipFill>
                              <a:blip r:embed="rId54"/>
                              <a:stretch/>
                            </pic:blipFill>
                            <pic:spPr bwMode="auto">
                              <a:xfrm>
                                <a:off x="0" y="0"/>
                                <a:ext cx="5334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2.0pt;height:55.5pt;mso-wrap-distance-left:0.0pt;mso-wrap-distance-top:0.0pt;mso-wrap-distance-right:0.0pt;mso-wrap-distance-bottom:0.0pt;" stroked="f" strokeweight="0.75pt">
                      <v:path textboxrect="0,0,0,0"/>
                      <v:imagedata r:id="rId54"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不锈钢排烟风管</w:t>
            </w:r>
            <w:r/>
          </w:p>
        </w:tc>
        <w:tc>
          <w:tcPr>
            <w:shd w:val="clear" w:color="auto" w:fill="auto"/>
            <w:tcBorders>
              <w:top w:val="single" w:color="000000" w:sz="4" w:space="0"/>
              <w:left w:val="single" w:color="000000" w:sz="4" w:space="0"/>
              <w:bottom w:val="single" w:color="000000" w:sz="4" w:space="0"/>
              <w:right w:val="single" w:color="000000" w:sz="4" w:space="0"/>
            </w:tcBorders>
            <w:tcW w:w="25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采用优质不锈钢板制作0.8-1.2mm板材制作，采用共 板法兰连接。</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914400"/>
                      <wp:effectExtent l="0" t="0" r="0" b="0"/>
                      <wp:docPr id="67"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9" descr="IMG_314"/>
                              <pic:cNvPicPr>
                                <a:picLocks noChangeAspect="1"/>
                              </pic:cNvPicPr>
                              <pic:nvPr/>
                            </pic:nvPicPr>
                            <pic:blipFill>
                              <a:blip r:embed="rId51"/>
                              <a:stretch/>
                            </pic:blipFill>
                            <pic:spPr bwMode="auto">
                              <a:xfrm>
                                <a:off x="0" y="0"/>
                                <a:ext cx="9144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2.0pt;height:72.0pt;mso-wrap-distance-left:0.0pt;mso-wrap-distance-top:0.0pt;mso-wrap-distance-right:0.0pt;mso-wrap-distance-bottom:0.0pt;" stroked="f" strokeweight="0.75pt">
                      <v:path textboxrect="0,0,0,0"/>
                      <v:imagedata r:id="rId51" o:title=""/>
                    </v:shape>
                  </w:pict>
                </mc:Fallback>
              </mc:AlternateContent>
            </w:r>
            <w:r/>
          </w:p>
        </w:tc>
      </w:tr>
    </w:tbl>
    <w:p>
      <w:pPr>
        <w:rPr>
          <w:rFonts w:hint="eastAsia" w:ascii="宋体" w:hAnsi="宋体"/>
          <w:b/>
          <w:color w:val="000000"/>
          <w:sz w:val="30"/>
          <w:szCs w:val="30"/>
        </w:rPr>
      </w:pPr>
      <w:r>
        <w:rPr>
          <w:rFonts w:hint="eastAsia" w:ascii="宋体" w:hAnsi="宋体"/>
          <w:b/>
          <w:color w:val="000000"/>
          <w:sz w:val="30"/>
          <w:szCs w:val="30"/>
        </w:rPr>
        <w:br w:type="page" w:clear="all"/>
      </w:r>
      <w:r/>
    </w:p>
    <w:p>
      <w:pPr>
        <w:ind w:firstLine="482"/>
        <w:spacing w:line="360" w:lineRule="auto"/>
        <w:rPr>
          <w:rFonts w:hint="eastAsia" w:ascii="宋体" w:hAnsi="宋体"/>
          <w:b/>
          <w:color w:val="000000"/>
          <w:sz w:val="30"/>
          <w:szCs w:val="30"/>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b/>
          <w:color w:val="000000"/>
          <w:sz w:val="30"/>
          <w:szCs w:val="30"/>
        </w:rPr>
      </w:r>
      <w:r/>
    </w:p>
    <w:p>
      <w:pPr>
        <w:ind w:firstLine="48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0"/>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0"/>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0"/>
          <w:numId w:val="6"/>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宋体"/>
          <w:color w:val="000000"/>
          <w:sz w:val="24"/>
          <w:highlight w:val="none"/>
        </w:rPr>
        <w:t xml:space="preserve">合同履行期限</w:t>
      </w:r>
      <w:r>
        <w:rPr>
          <w:rFonts w:hint="eastAsia" w:ascii="宋体" w:hAnsi="宋体"/>
          <w:bCs/>
          <w:color w:val="000000"/>
          <w:sz w:val="24"/>
          <w:szCs w:val="24"/>
          <w:highlight w:val="none"/>
        </w:rPr>
        <w:t xml:space="preserve">：</w:t>
      </w:r>
      <w:r>
        <w:rPr>
          <w:rFonts w:hint="eastAsia" w:ascii="宋体" w:hAnsi="宋体" w:cs="宋体"/>
          <w:color w:val="000000"/>
          <w:sz w:val="24"/>
          <w:highlight w:val="none"/>
        </w:rPr>
        <w:t xml:space="preserve">签订合同后45天内完成供货、安装、调试以及与之配套的辅助工作，交付</w:t>
      </w:r>
      <w:r>
        <w:rPr>
          <w:rFonts w:hint="eastAsia" w:ascii="宋体" w:hAnsi="宋体" w:cs="宋体"/>
          <w:color w:val="000000"/>
          <w:sz w:val="24"/>
          <w:highlight w:val="none"/>
        </w:rPr>
        <w:t xml:space="preserve">校方</w:t>
      </w:r>
      <w:r>
        <w:rPr>
          <w:rFonts w:hint="eastAsia" w:ascii="宋体" w:hAnsi="宋体" w:cs="宋体"/>
          <w:color w:val="000000"/>
          <w:sz w:val="24"/>
          <w:highlight w:val="none"/>
        </w:rPr>
        <w:t xml:space="preserve">使用</w:t>
      </w:r>
      <w:r>
        <w:rPr>
          <w:rFonts w:hint="eastAsia" w:ascii="宋体" w:hAnsi="宋体" w:cs="宋体"/>
          <w:color w:val="000000"/>
          <w:sz w:val="24"/>
          <w:highlight w:val="none"/>
        </w:rPr>
        <w:t xml:space="preserve">。</w:t>
      </w:r>
      <w:r>
        <w:rPr>
          <w:rFonts w:hint="eastAsia"/>
          <w:color w:val="000000"/>
          <w:sz w:val="24"/>
          <w:szCs w:val="22"/>
          <w:highlight w:val="none"/>
        </w:rPr>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宋体"/>
          <w:color w:val="000000"/>
          <w:sz w:val="24"/>
          <w:highlight w:val="none"/>
        </w:rPr>
        <w:t xml:space="preserve">免费保修期：</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年（自验收合格之日起算）</w:t>
      </w:r>
      <w:r>
        <w:rPr>
          <w:rFonts w:hint="eastAsia" w:ascii="宋体" w:hAnsi="宋体"/>
          <w:bCs/>
          <w:color w:val="000000"/>
          <w:sz w:val="24"/>
          <w:szCs w:val="24"/>
          <w:highlight w:val="none"/>
          <w:lang w:eastAsia="zh-CN"/>
        </w:rPr>
        <w:t xml:space="preserve">。</w:t>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付款方式：合同签订后预付合同款的30%，待所有货物运抵现场并安装调试完毕，验收合格后，办理移交手续，支付至合同价款的90%，余款于项目审计结束后付清。</w:t>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cs="宋体"/>
          <w:color w:val="000000"/>
          <w:sz w:val="24"/>
        </w:rPr>
        <w:t xml:space="preserve">采购人指定地点</w:t>
      </w:r>
      <w:r>
        <w:rPr>
          <w:rFonts w:hint="eastAsia" w:ascii="宋体" w:hAnsi="宋体"/>
          <w:bCs/>
          <w:color w:val="000000"/>
          <w:sz w:val="24"/>
          <w:szCs w:val="24"/>
        </w:rPr>
        <w:t xml:space="preserve">。</w:t>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bCs/>
          <w:color w:val="auto"/>
          <w:sz w:val="24"/>
          <w:szCs w:val="24"/>
        </w:rPr>
      </w:pPr>
      <w:r>
        <w:rPr>
          <w:rFonts w:ascii="宋体"/>
          <w:bCs/>
          <w:color w:val="auto"/>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Cs/>
          <w:color w:val="auto"/>
          <w:sz w:val="24"/>
        </w:rPr>
        <w:br w:type="page" w:clear="all"/>
      </w:r>
      <w:r>
        <w:rPr>
          <w:rFonts w:hint="eastAsia" w:ascii="宋体" w:hAnsi="宋体"/>
          <w:b/>
          <w:color w:val="auto"/>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2" w:name="OLE_LINK2"/>
      <w:r/>
      <w:bookmarkStart w:id="193" w:name="OLE_LINK1"/>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rPr>
      </w:pPr>
      <w:r>
        <w:rPr>
          <w:rFonts w:ascii="宋体"/>
          <w:bCs/>
          <w:color w:val="auto"/>
          <w:sz w:val="24"/>
          <w:szCs w:val="24"/>
        </w:rPr>
        <w:br w:type="page" w:clear="all"/>
      </w:r>
      <w:bookmarkStart w:id="194" w:name="_Toc120614281"/>
      <w:r>
        <w:rPr>
          <w:rFonts w:hint="eastAsia" w:ascii="黑体" w:hAnsi="黑体" w:eastAsia="黑体"/>
          <w:bCs/>
          <w:color w:val="auto"/>
          <w:sz w:val="36"/>
          <w:szCs w:val="36"/>
        </w:rPr>
        <w:t xml:space="preserve">第五章  </w:t>
      </w:r>
      <w:r>
        <w:rPr>
          <w:rFonts w:hint="eastAsia" w:ascii="黑体" w:hAnsi="黑体" w:eastAsia="黑体"/>
          <w:b/>
          <w:bCs/>
          <w:color w:val="auto"/>
          <w:sz w:val="36"/>
          <w:szCs w:val="36"/>
        </w:rPr>
        <w:t xml:space="preserve">评标方法与评标标准</w:t>
      </w:r>
      <w:r/>
    </w:p>
    <w:p>
      <w:pPr>
        <w:pStyle w:val="1074"/>
        <w:ind w:firstLine="602"/>
        <w:spacing w:before="0" w:after="0" w:line="500" w:lineRule="exact"/>
        <w:rPr>
          <w:rFonts w:cs="Arial"/>
          <w:b/>
          <w:color w:val="auto"/>
          <w:sz w:val="30"/>
          <w:szCs w:val="30"/>
        </w:rPr>
      </w:pPr>
      <w:r>
        <w:rPr>
          <w:rFonts w:hint="eastAsia" w:cs="Arial"/>
          <w:b/>
          <w:color w:val="auto"/>
          <w:sz w:val="30"/>
          <w:szCs w:val="30"/>
        </w:rPr>
        <w:t xml:space="preserve">第一部分  评标方法</w:t>
      </w:r>
      <w:r/>
    </w:p>
    <w:p>
      <w:pPr>
        <w:pStyle w:val="1074"/>
        <w:spacing w:before="0" w:after="0" w:line="500" w:lineRule="exact"/>
        <w:rPr>
          <w:rFonts w:cs="Arial"/>
          <w:color w:val="auto"/>
        </w:rPr>
      </w:pPr>
      <w:r>
        <w:rPr>
          <w:rFonts w:hint="eastAsia" w:cs="Arial"/>
          <w:color w:val="auto"/>
        </w:rPr>
        <w:t xml:space="preserve">投标人通过初审的，方可进入比较与评价程序。</w:t>
      </w:r>
      <w:r/>
    </w:p>
    <w:p>
      <w:pPr>
        <w:pStyle w:val="1074"/>
        <w:spacing w:before="0" w:after="0" w:line="500" w:lineRule="exact"/>
        <w:rPr>
          <w:rFonts w:cs="Arial"/>
          <w:color w:val="auto"/>
        </w:rPr>
      </w:pPr>
      <w:r>
        <w:rPr>
          <w:rFonts w:hint="eastAsia" w:cs="Arial"/>
          <w:color w:val="auto"/>
        </w:rPr>
        <w:t xml:space="preserve">比较与评价采用综合评分法。</w:t>
      </w:r>
      <w:r/>
    </w:p>
    <w:p>
      <w:pPr>
        <w:pStyle w:val="1074"/>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74"/>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74"/>
        <w:ind w:firstLine="602"/>
        <w:spacing w:before="0" w:after="0" w:line="500" w:lineRule="exact"/>
        <w:rPr>
          <w:rFonts w:cs="Arial"/>
          <w:b/>
          <w:color w:val="auto"/>
          <w:sz w:val="30"/>
          <w:szCs w:val="30"/>
        </w:rPr>
      </w:pPr>
      <w:r>
        <w:rPr>
          <w:rFonts w:hint="eastAsia" w:cs="Arial"/>
          <w:b/>
          <w:color w:val="auto"/>
          <w:sz w:val="30"/>
          <w:szCs w:val="30"/>
        </w:rPr>
        <w:t xml:space="preserve">第二部分  评标标准</w:t>
      </w:r>
      <w:r/>
    </w:p>
    <w:p>
      <w:pPr>
        <w:pStyle w:val="1074"/>
        <w:ind w:firstLine="562"/>
        <w:spacing w:before="0" w:after="0" w:line="500" w:lineRule="exact"/>
        <w:rPr>
          <w:rFonts w:ascii="宋体" w:hAnsi="宋体"/>
          <w:b/>
          <w:color w:val="auto"/>
          <w:sz w:val="28"/>
          <w:szCs w:val="28"/>
        </w:rPr>
      </w:pPr>
      <w:r>
        <w:rPr>
          <w:rFonts w:hint="eastAsia" w:ascii="宋体" w:hAnsi="宋体"/>
          <w:b/>
          <w:color w:val="auto"/>
          <w:sz w:val="28"/>
          <w:szCs w:val="28"/>
        </w:rPr>
        <w:t xml:space="preserve">一、落实政府采购政策的价格调整</w:t>
      </w:r>
      <w:r/>
    </w:p>
    <w:p>
      <w:pPr>
        <w:ind w:firstLine="482"/>
        <w:jc w:val="left"/>
        <w:spacing w:line="500" w:lineRule="exact"/>
        <w:rPr>
          <w:rFonts w:ascii="宋体" w:hAnsi="宋体"/>
          <w:b/>
          <w:bCs/>
          <w:color w:val="auto"/>
          <w:sz w:val="24"/>
          <w:szCs w:val="24"/>
        </w:rPr>
      </w:pPr>
      <w:r>
        <w:rPr>
          <w:rFonts w:hint="eastAsia" w:ascii="宋体" w:hAnsi="宋体"/>
          <w:b/>
          <w:bCs/>
          <w:color w:val="auto"/>
          <w:sz w:val="24"/>
          <w:szCs w:val="24"/>
        </w:rPr>
        <w:t xml:space="preserve">小微型企业价格扣除：专门面向中小/小微企业的项目不做价格扣除。</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1.对小型和微型企业产品的价格给予10</w:t>
      </w:r>
      <w:r>
        <w:rPr>
          <w:rFonts w:ascii="宋体" w:hAnsi="宋体"/>
          <w:bCs/>
          <w:color w:val="auto"/>
          <w:sz w:val="24"/>
          <w:szCs w:val="24"/>
        </w:rPr>
        <w:t xml:space="preserve">%</w:t>
      </w:r>
      <w:r>
        <w:rPr>
          <w:rFonts w:hint="eastAsia" w:ascii="宋体" w:hAnsi="宋体"/>
          <w:bCs/>
          <w:color w:val="auto"/>
          <w:sz w:val="24"/>
          <w:szCs w:val="24"/>
        </w:rPr>
        <w:t xml:space="preserve">的扣除，用扣除后的价格参与评审。参加投标的中小企业，应当按照《政府采购促进中小企业发展管理办法》</w:t>
      </w:r>
      <w:r>
        <w:rPr>
          <w:rFonts w:ascii="宋体" w:hAnsi="宋体"/>
          <w:bCs/>
          <w:color w:val="auto"/>
          <w:sz w:val="24"/>
          <w:szCs w:val="24"/>
        </w:rPr>
        <w:t xml:space="preserve">（财库﹝2020﹞46 号）</w:t>
      </w:r>
      <w:r>
        <w:rPr>
          <w:rFonts w:hint="eastAsia" w:ascii="宋体" w:hAnsi="宋体"/>
          <w:bCs/>
          <w:color w:val="auto"/>
          <w:sz w:val="24"/>
          <w:szCs w:val="24"/>
        </w:rPr>
        <w:t xml:space="preserve">的规定提供《中小企业声明函》（中小企业划型标准详见《关于印发中小企业划型标准规定的通知》工信部联企业〔</w:t>
      </w:r>
      <w:r>
        <w:rPr>
          <w:rFonts w:ascii="宋体" w:hAnsi="宋体"/>
          <w:bCs/>
          <w:color w:val="auto"/>
          <w:sz w:val="24"/>
          <w:szCs w:val="24"/>
        </w:rPr>
        <w:t xml:space="preserve">2011</w:t>
      </w:r>
      <w:r>
        <w:rPr>
          <w:rFonts w:hint="eastAsia" w:ascii="宋体" w:hAnsi="宋体"/>
          <w:bCs/>
          <w:color w:val="auto"/>
          <w:sz w:val="24"/>
          <w:szCs w:val="24"/>
        </w:rPr>
        <w:t xml:space="preserve">〕</w:t>
      </w:r>
      <w:r>
        <w:rPr>
          <w:rFonts w:ascii="宋体" w:hAnsi="宋体"/>
          <w:bCs/>
          <w:color w:val="auto"/>
          <w:sz w:val="24"/>
          <w:szCs w:val="24"/>
        </w:rPr>
        <w:t xml:space="preserve">300</w:t>
      </w:r>
      <w:r>
        <w:rPr>
          <w:rFonts w:hint="eastAsia" w:ascii="宋体" w:hAnsi="宋体"/>
          <w:bCs/>
          <w:color w:val="auto"/>
          <w:sz w:val="24"/>
          <w:szCs w:val="24"/>
        </w:rPr>
        <w:t xml:space="preserve">号）。</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含新疆生产建设兵团</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出具的属于监狱企业的证明文件扫描件。</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4.残疾人福利单位、监狱企业属于小型、微型企业的，不重复享受政策。</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5.如允许联合体投标的项目，且存在联合投标的</w:t>
      </w:r>
      <w:r>
        <w:rPr>
          <w:rFonts w:ascii="宋体" w:hAnsi="宋体"/>
          <w:bCs/>
          <w:color w:val="auto"/>
          <w:sz w:val="24"/>
          <w:szCs w:val="24"/>
        </w:rPr>
        <w:t xml:space="preserve">，联合协议中约定，小型、微型企业（</w:t>
      </w:r>
      <w:r>
        <w:rPr>
          <w:rFonts w:hint="eastAsia" w:ascii="宋体" w:hAnsi="宋体"/>
          <w:bCs/>
          <w:color w:val="auto"/>
          <w:sz w:val="24"/>
          <w:szCs w:val="24"/>
        </w:rPr>
        <w:t xml:space="preserve">监狱</w:t>
      </w:r>
      <w:r>
        <w:rPr>
          <w:rFonts w:ascii="宋体" w:hAnsi="宋体"/>
          <w:bCs/>
          <w:color w:val="auto"/>
          <w:sz w:val="24"/>
          <w:szCs w:val="24"/>
        </w:rPr>
        <w:t xml:space="preserve">企业、残疾人福利性单位视同小型、微型企业，下同）</w:t>
      </w:r>
      <w:r>
        <w:rPr>
          <w:rFonts w:hint="eastAsia" w:ascii="宋体" w:hAnsi="宋体"/>
          <w:bCs/>
          <w:color w:val="auto"/>
          <w:sz w:val="24"/>
          <w:szCs w:val="24"/>
        </w:rPr>
        <w:t xml:space="preserve">的</w:t>
      </w:r>
      <w:r>
        <w:rPr>
          <w:rFonts w:ascii="宋体" w:hAnsi="宋体"/>
          <w:bCs/>
          <w:color w:val="auto"/>
          <w:sz w:val="24"/>
          <w:szCs w:val="24"/>
        </w:rPr>
        <w:t xml:space="preserve">协议</w:t>
      </w:r>
      <w:r>
        <w:rPr>
          <w:rFonts w:hint="eastAsia" w:ascii="宋体" w:hAnsi="宋体"/>
          <w:bCs/>
          <w:color w:val="auto"/>
          <w:sz w:val="24"/>
          <w:szCs w:val="24"/>
        </w:rPr>
        <w:t xml:space="preserve">合同</w:t>
      </w:r>
      <w:r>
        <w:rPr>
          <w:rFonts w:ascii="宋体" w:hAnsi="宋体"/>
          <w:bCs/>
          <w:color w:val="auto"/>
          <w:sz w:val="24"/>
          <w:szCs w:val="24"/>
        </w:rPr>
        <w:t xml:space="preserve">金额占到联合体协议合同总金额</w:t>
      </w:r>
      <w:r>
        <w:rPr>
          <w:rFonts w:hint="eastAsia" w:ascii="宋体" w:hAnsi="宋体"/>
          <w:bCs/>
          <w:color w:val="auto"/>
          <w:sz w:val="24"/>
          <w:szCs w:val="24"/>
        </w:rPr>
        <w:t xml:space="preserve">30</w:t>
      </w:r>
      <w:r>
        <w:rPr>
          <w:rFonts w:ascii="宋体" w:hAnsi="宋体"/>
          <w:bCs/>
          <w:color w:val="auto"/>
          <w:sz w:val="24"/>
          <w:szCs w:val="24"/>
        </w:rPr>
        <w:t xml:space="preserve">%以上的，可给予联合体</w:t>
      </w:r>
      <w:r>
        <w:rPr>
          <w:rFonts w:hint="eastAsia" w:ascii="宋体" w:hAnsi="宋体"/>
          <w:bCs/>
          <w:color w:val="auto"/>
          <w:sz w:val="24"/>
          <w:szCs w:val="24"/>
        </w:rPr>
        <w:t xml:space="preserve">4</w:t>
      </w:r>
      <w:r>
        <w:rPr>
          <w:rFonts w:ascii="宋体" w:hAnsi="宋体"/>
          <w:bCs/>
          <w:color w:val="auto"/>
          <w:sz w:val="24"/>
          <w:szCs w:val="24"/>
        </w:rPr>
        <w:t xml:space="preserve">%的价格扣除，</w:t>
      </w:r>
      <w:r>
        <w:rPr>
          <w:rFonts w:hint="eastAsia" w:ascii="宋体" w:hAnsi="宋体"/>
          <w:bCs/>
          <w:color w:val="auto"/>
          <w:sz w:val="24"/>
          <w:szCs w:val="24"/>
        </w:rPr>
        <w:t xml:space="preserve">用扣除后的价格参与评审。投标人须在《联合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》中明确，否则不得享受价格扣除。</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联合体</w:t>
      </w:r>
      <w:r>
        <w:rPr>
          <w:rFonts w:ascii="宋体" w:hAnsi="宋体"/>
          <w:bCs/>
          <w:color w:val="auto"/>
          <w:sz w:val="24"/>
          <w:szCs w:val="24"/>
        </w:rPr>
        <w:t xml:space="preserve">各方均为小型、微型企业的，联合体视同为小型、微型企业按规定享受价格扣除</w:t>
      </w:r>
      <w:r>
        <w:rPr>
          <w:rFonts w:hint="eastAsia" w:ascii="宋体" w:hAnsi="宋体"/>
          <w:bCs/>
          <w:color w:val="auto"/>
          <w:sz w:val="24"/>
          <w:szCs w:val="24"/>
        </w:rPr>
        <w:t xml:space="preserve">。</w:t>
      </w:r>
      <w:r/>
    </w:p>
    <w:p>
      <w:pPr>
        <w:ind w:firstLine="480"/>
        <w:jc w:val="left"/>
        <w:spacing w:line="500" w:lineRule="exact"/>
        <w:rPr>
          <w:color w:val="auto"/>
        </w:rPr>
      </w:pPr>
      <w:r>
        <w:rPr>
          <w:rFonts w:hint="eastAsia" w:ascii="宋体" w:hAnsi="宋体"/>
          <w:bCs/>
          <w:color w:val="auto"/>
          <w:sz w:val="24"/>
          <w:szCs w:val="24"/>
        </w:rPr>
        <w:t xml:space="preserve">组成联合体的小微企业与联合体内其他企业之间存在直接控股、管理关系的，不享受价格扣除。组成</w:t>
      </w:r>
      <w:r>
        <w:rPr>
          <w:rFonts w:ascii="宋体" w:hAnsi="宋体"/>
          <w:bCs/>
          <w:color w:val="auto"/>
          <w:sz w:val="24"/>
          <w:szCs w:val="24"/>
        </w:rPr>
        <w:t xml:space="preserve">联合体的法人与参加联合体的小型、微型企业之间存在投资关系的，不得享受价格扣除</w:t>
      </w:r>
      <w:r>
        <w:rPr>
          <w:rFonts w:hint="eastAsia" w:ascii="宋体" w:hAnsi="宋体"/>
          <w:bCs/>
          <w:color w:val="auto"/>
          <w:sz w:val="24"/>
          <w:szCs w:val="24"/>
        </w:rPr>
        <w:t xml:space="preserve">。投标人</w:t>
      </w:r>
      <w:r>
        <w:rPr>
          <w:rFonts w:ascii="宋体" w:hAnsi="宋体"/>
          <w:bCs/>
          <w:color w:val="auto"/>
          <w:sz w:val="24"/>
          <w:szCs w:val="24"/>
        </w:rPr>
        <w:t xml:space="preserve">须在</w:t>
      </w:r>
      <w:r>
        <w:rPr>
          <w:rFonts w:hint="eastAsia" w:ascii="宋体" w:hAnsi="宋体"/>
          <w:bCs/>
          <w:color w:val="auto"/>
          <w:sz w:val="24"/>
          <w:szCs w:val="24"/>
        </w:rPr>
        <w:t xml:space="preserve">《联合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w:t>
      </w:r>
      <w:r>
        <w:rPr>
          <w:rFonts w:ascii="宋体" w:hAnsi="宋体"/>
          <w:bCs/>
          <w:color w:val="auto"/>
          <w:sz w:val="24"/>
          <w:szCs w:val="24"/>
        </w:rPr>
        <w:t xml:space="preserve">明确联合体各方是否存在</w:t>
      </w:r>
      <w:r>
        <w:rPr>
          <w:rFonts w:hint="eastAsia" w:ascii="宋体" w:hAnsi="宋体"/>
          <w:bCs/>
          <w:color w:val="auto"/>
          <w:sz w:val="24"/>
          <w:szCs w:val="24"/>
        </w:rPr>
        <w:t xml:space="preserve">上述</w:t>
      </w:r>
      <w:r>
        <w:rPr>
          <w:rFonts w:ascii="宋体" w:hAnsi="宋体"/>
          <w:bCs/>
          <w:color w:val="auto"/>
          <w:sz w:val="24"/>
          <w:szCs w:val="24"/>
        </w:rPr>
        <w:t xml:space="preserve">关系，如未进行明确的亦不得享受价格扣除</w:t>
      </w:r>
      <w:r>
        <w:rPr>
          <w:rFonts w:hint="eastAsia" w:ascii="宋体" w:hAnsi="宋体"/>
          <w:bCs/>
          <w:color w:val="auto"/>
          <w:sz w:val="24"/>
          <w:szCs w:val="24"/>
        </w:rPr>
        <w:t xml:space="preserve">。</w:t>
      </w:r>
      <w:r/>
    </w:p>
    <w:p>
      <w:pPr>
        <w:pStyle w:val="1074"/>
        <w:numPr>
          <w:ilvl w:val="0"/>
          <w:numId w:val="8"/>
        </w:numPr>
        <w:ind w:firstLine="360"/>
        <w:spacing w:before="0" w:after="0"/>
        <w:rPr>
          <w:rFonts w:ascii="宋体" w:hAnsi="宋体"/>
          <w:b/>
          <w:color w:val="auto"/>
          <w:sz w:val="28"/>
          <w:szCs w:val="28"/>
        </w:rPr>
      </w:pPr>
      <w:r>
        <w:rPr>
          <w:rFonts w:ascii="宋体" w:hAnsi="宋体"/>
          <w:color w:val="auto"/>
          <w:shd w:val="clear" w:color="ffffff" w:fill="d9d9d9"/>
        </w:rPr>
        <w:br w:type="page" w:clear="all"/>
      </w:r>
      <w:r>
        <w:rPr>
          <w:rFonts w:hint="eastAsia" w:ascii="宋体" w:hAnsi="宋体"/>
          <w:b/>
          <w:color w:val="auto"/>
          <w:sz w:val="28"/>
          <w:szCs w:val="28"/>
        </w:rPr>
        <w:t xml:space="preserve">评分标准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auto"/>
          <w:sz w:val="24"/>
          <w:szCs w:val="24"/>
        </w:rPr>
      </w:pPr>
      <w:r>
        <w:rPr>
          <w:rFonts w:hint="eastAsia" w:ascii="宋体" w:hAnsi="宋体" w:eastAsia="宋体" w:cs="Times New Roman"/>
          <w:b/>
          <w:bCs/>
          <w:color w:val="auto"/>
          <w:sz w:val="24"/>
          <w:szCs w:val="24"/>
          <w:lang w:val="en-US" w:eastAsia="zh-CN" w:bidi="ar-SA"/>
        </w:rPr>
        <w:t xml:space="preserve">1.</w:t>
      </w:r>
      <w:r>
        <w:rPr>
          <w:rFonts w:hint="eastAsia" w:ascii="宋体" w:hAnsi="宋体"/>
          <w:b/>
          <w:bCs/>
          <w:color w:val="auto"/>
          <w:sz w:val="24"/>
          <w:szCs w:val="24"/>
        </w:rPr>
        <w:t xml:space="preserve">价格（</w:t>
      </w:r>
      <w:r>
        <w:rPr>
          <w:rFonts w:hint="eastAsia" w:ascii="宋体" w:hAnsi="宋体"/>
          <w:b/>
          <w:bCs/>
          <w:color w:val="auto"/>
          <w:sz w:val="24"/>
          <w:szCs w:val="24"/>
          <w:lang w:val="en-US" w:eastAsia="zh-CN"/>
        </w:rPr>
        <w:t xml:space="preserve">33</w:t>
      </w:r>
      <w:r>
        <w:rPr>
          <w:rFonts w:hint="eastAsia" w:ascii="宋体" w:hAnsi="宋体"/>
          <w:b/>
          <w:bCs/>
          <w:color w:val="auto"/>
          <w:sz w:val="24"/>
          <w:szCs w:val="24"/>
        </w:rPr>
        <w:t xml:space="preserve">分）：</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评标基准价／投标报价</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关于价格扣除详见本章第二部分“一、落实政府采购政策的价格调整”。</w:t>
      </w:r>
      <w:r/>
    </w:p>
    <w:p>
      <w:pPr>
        <w:numPr>
          <w:ilvl w:val="0"/>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2.</w:t>
      </w:r>
      <w:r>
        <w:rPr>
          <w:rFonts w:hint="eastAsia" w:ascii="宋体" w:hAnsi="宋体" w:cs="宋体"/>
          <w:b/>
          <w:bCs/>
          <w:color w:val="auto"/>
          <w:sz w:val="24"/>
          <w:szCs w:val="24"/>
        </w:rPr>
        <w:t xml:space="preserve">商务（</w:t>
      </w:r>
      <w:r>
        <w:rPr>
          <w:rFonts w:hint="eastAsia" w:ascii="宋体" w:hAnsi="宋体" w:cs="宋体"/>
          <w:b/>
          <w:bCs/>
          <w:color w:val="auto"/>
          <w:sz w:val="24"/>
          <w:szCs w:val="24"/>
          <w:lang w:val="en-US" w:eastAsia="zh-CN"/>
        </w:rPr>
        <w:t xml:space="preserve">27</w:t>
      </w:r>
      <w:r>
        <w:rPr>
          <w:rFonts w:hint="eastAsia" w:ascii="宋体" w:hAnsi="宋体" w:cs="宋体"/>
          <w:b/>
          <w:bCs/>
          <w:color w:val="auto"/>
          <w:sz w:val="24"/>
          <w:szCs w:val="24"/>
        </w:rPr>
        <w:t xml:space="preserve">分）：</w:t>
      </w:r>
      <w:r/>
    </w:p>
    <w:p>
      <w:pPr>
        <w:ind w:firstLine="480"/>
        <w:keepLines w:val="0"/>
        <w:keepNext w:val="0"/>
        <w:pageBreakBefore w:val="0"/>
        <w:spacing w:line="36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2.1投标人具有自2022年12月1日至今签订（以合同签订时间为准）的厨具业绩，每份得2分，最高得4分。提供完整的合同、中标（成交）通知书、验收资料，不提供或资料不全不得分。</w:t>
      </w:r>
      <w:r/>
    </w:p>
    <w:p>
      <w:pPr>
        <w:numPr>
          <w:ilvl w:val="0"/>
          <w:numId w:val="0"/>
        </w:numPr>
        <w:ind w:left="0"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cs="Times New Roman"/>
          <w:b w:val="0"/>
          <w:bCs w:val="0"/>
          <w:color w:val="auto"/>
          <w:sz w:val="24"/>
          <w:szCs w:val="24"/>
          <w:lang w:val="en-US" w:eastAsia="zh-CN" w:bidi="ar-SA"/>
        </w:rPr>
      </w:pPr>
      <w:r>
        <w:rPr>
          <w:rFonts w:hint="eastAsia" w:ascii="宋体" w:hAnsi="宋体" w:cs="Times New Roman"/>
          <w:b w:val="0"/>
          <w:bCs w:val="0"/>
          <w:color w:val="auto"/>
          <w:sz w:val="24"/>
          <w:szCs w:val="24"/>
          <w:lang w:val="en-US" w:eastAsia="zh-CN" w:bidi="ar-SA"/>
        </w:rPr>
        <w:t xml:space="preserve">2.2体系认证：投标人具备有效的质量管理体系认证证书、职业健康安全管理体系认证证书、环境管理体系认证证书，每个得1分，最高得3分。提供有效证书和“全国认证认可信息公共服务平台”http://cx.cnca.cn查询截图，不提供或提供不全不得分。</w:t>
      </w:r>
      <w:r/>
    </w:p>
    <w:p>
      <w:pPr>
        <w:numPr>
          <w:ilvl w:val="0"/>
          <w:numId w:val="0"/>
        </w:numPr>
        <w:ind w:left="0" w:firstLine="480"/>
        <w:spacing w:line="360" w:lineRule="auto"/>
        <w:tabs>
          <w:tab w:val="left" w:pos="945" w:leader="none"/>
          <w:tab w:val="left" w:pos="1155" w:leader="none"/>
          <w:tab w:val="left" w:pos="3823" w:leader="none"/>
        </w:tabs>
        <w:rPr>
          <w:rFonts w:hint="eastAsia" w:ascii="宋体" w:hAnsi="宋体" w:cs="Times New Roman"/>
          <w:b w:val="0"/>
          <w:bCs w:val="0"/>
          <w:color w:val="auto"/>
          <w:sz w:val="24"/>
          <w:szCs w:val="24"/>
          <w:lang w:val="en-US" w:eastAsia="zh-CN" w:bidi="ar-SA"/>
        </w:rPr>
      </w:pPr>
      <w:r>
        <w:rPr>
          <w:rFonts w:hint="eastAsia" w:ascii="宋体" w:hAnsi="宋体" w:cs="Times New Roman"/>
          <w:b w:val="0"/>
          <w:bCs w:val="0"/>
          <w:color w:val="auto"/>
          <w:sz w:val="24"/>
          <w:szCs w:val="24"/>
          <w:lang w:val="en-US" w:eastAsia="zh-CN" w:bidi="ar-SA"/>
        </w:rPr>
        <w:t xml:space="preserve">2.3检测报告：投标人提供2022年以来带CMA或CNAS标记的由法定质检单位出具的成品委托检测报告，检测内容为项目清单内项目即可，每一份完整的检测合格报告得2分，最高得10分，同一项目内容不重复加分，不提供或提供不全不得分。</w:t>
      </w:r>
      <w:r/>
    </w:p>
    <w:p>
      <w:pPr>
        <w:numPr>
          <w:ilvl w:val="0"/>
          <w:numId w:val="0"/>
        </w:numPr>
        <w:ind w:left="0" w:firstLine="480"/>
        <w:spacing w:line="360" w:lineRule="auto"/>
        <w:tabs>
          <w:tab w:val="left" w:pos="945" w:leader="none"/>
          <w:tab w:val="left" w:pos="1155" w:leader="none"/>
          <w:tab w:val="left" w:pos="3823" w:leader="none"/>
        </w:tabs>
        <w:rPr>
          <w:rFonts w:hint="eastAsia" w:ascii="宋体" w:hAnsi="宋体" w:cs="Times New Roman"/>
          <w:b w:val="0"/>
          <w:bCs w:val="0"/>
          <w:color w:val="auto"/>
          <w:sz w:val="24"/>
          <w:szCs w:val="24"/>
          <w:lang w:val="en-US" w:eastAsia="zh-CN" w:bidi="ar-SA"/>
        </w:rPr>
      </w:pPr>
      <w:r>
        <w:rPr>
          <w:rFonts w:hint="eastAsia" w:ascii="宋体" w:hAnsi="宋体" w:cs="Times New Roman"/>
          <w:b w:val="0"/>
          <w:bCs w:val="0"/>
          <w:color w:val="auto"/>
          <w:sz w:val="24"/>
          <w:szCs w:val="24"/>
          <w:lang w:val="en-US" w:eastAsia="zh-CN" w:bidi="ar-SA"/>
        </w:rPr>
        <w:t xml:space="preserve">2.4服务承诺（10分）：</w:t>
      </w:r>
      <w:r/>
    </w:p>
    <w:p>
      <w:pPr>
        <w:numPr>
          <w:ilvl w:val="0"/>
          <w:numId w:val="0"/>
        </w:numPr>
        <w:ind w:left="0" w:firstLine="480"/>
        <w:spacing w:line="360" w:lineRule="auto"/>
        <w:tabs>
          <w:tab w:val="left" w:pos="945" w:leader="none"/>
          <w:tab w:val="left" w:pos="1155" w:leader="none"/>
          <w:tab w:val="left" w:pos="3823" w:leader="none"/>
        </w:tabs>
        <w:rPr>
          <w:rFonts w:hint="eastAsia" w:ascii="宋体" w:hAnsi="宋体" w:cs="Times New Roman"/>
          <w:b w:val="0"/>
          <w:bCs w:val="0"/>
          <w:color w:val="auto"/>
          <w:sz w:val="24"/>
          <w:szCs w:val="24"/>
          <w:lang w:val="en-US" w:eastAsia="zh-CN" w:bidi="ar-SA"/>
        </w:rPr>
      </w:pPr>
      <w:r>
        <w:rPr>
          <w:rFonts w:hint="eastAsia" w:ascii="宋体" w:hAnsi="宋体" w:cs="Times New Roman"/>
          <w:b w:val="0"/>
          <w:bCs w:val="0"/>
          <w:color w:val="auto"/>
          <w:sz w:val="24"/>
          <w:szCs w:val="24"/>
          <w:lang w:val="en-US" w:eastAsia="zh-CN" w:bidi="ar-SA"/>
        </w:rPr>
        <w:t xml:space="preserve">2.4.1免费质保期：2年的得0分；每多一年，加2分（不足一年不得分）。最高得6分。</w:t>
      </w:r>
      <w:r>
        <w:rPr>
          <w:rFonts w:hint="eastAsia" w:ascii="宋体" w:hAnsi="宋体" w:cs="宋体"/>
          <w:b w:val="0"/>
          <w:bCs w:val="0"/>
          <w:color w:val="000000"/>
          <w:sz w:val="24"/>
          <w:highlight w:val="none"/>
          <w:lang w:val="en-US" w:eastAsia="zh-CN"/>
        </w:rPr>
        <w:t xml:space="preserve">提供承诺书，格式自拟，不提供不得分。</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color w:val="000000"/>
          <w:sz w:val="24"/>
          <w:highlight w:val="none"/>
          <w:lang w:val="en-US" w:eastAsia="zh-CN"/>
        </w:rPr>
      </w:pPr>
      <w:r>
        <w:rPr>
          <w:rFonts w:hint="eastAsia" w:ascii="宋体" w:hAnsi="宋体" w:cs="Times New Roman"/>
          <w:b w:val="0"/>
          <w:bCs w:val="0"/>
          <w:color w:val="auto"/>
          <w:sz w:val="24"/>
          <w:szCs w:val="24"/>
          <w:lang w:val="en-US" w:eastAsia="zh-CN" w:bidi="ar-SA"/>
        </w:rPr>
        <w:t xml:space="preserve">2.4.2</w:t>
      </w:r>
      <w:r>
        <w:rPr>
          <w:rFonts w:hint="eastAsia" w:ascii="宋体" w:hAnsi="宋体" w:cs="宋体"/>
          <w:b w:val="0"/>
          <w:bCs w:val="0"/>
          <w:color w:val="000000"/>
          <w:sz w:val="24"/>
          <w:highlight w:val="none"/>
        </w:rPr>
        <w:t xml:space="preserve">维修响应时间：</w:t>
      </w:r>
      <w:r>
        <w:rPr>
          <w:rFonts w:hint="eastAsia" w:ascii="宋体" w:hAnsi="宋体" w:cs="宋体"/>
          <w:b w:val="0"/>
          <w:bCs w:val="0"/>
          <w:color w:val="000000"/>
          <w:sz w:val="24"/>
          <w:highlight w:val="none"/>
          <w:lang w:val="en-US" w:eastAsia="zh-CN"/>
        </w:rPr>
        <w:t xml:space="preserve">承诺</w:t>
      </w:r>
      <w:r>
        <w:rPr>
          <w:rFonts w:hint="eastAsia" w:ascii="宋体" w:hAnsi="宋体" w:cs="宋体"/>
          <w:b w:val="0"/>
          <w:bCs w:val="0"/>
          <w:color w:val="000000"/>
          <w:sz w:val="24"/>
          <w:highlight w:val="none"/>
        </w:rPr>
        <w:t xml:space="preserve">接到电话后立即响应，需现场维修的，接报后</w:t>
      </w:r>
      <w:r>
        <w:rPr>
          <w:rFonts w:hint="eastAsia" w:ascii="宋体" w:hAnsi="宋体" w:cs="宋体"/>
          <w:b w:val="0"/>
          <w:bCs w:val="0"/>
          <w:color w:val="000000"/>
          <w:sz w:val="24"/>
          <w:highlight w:val="none"/>
          <w:lang w:val="en-US" w:eastAsia="zh-CN"/>
        </w:rPr>
        <w:t xml:space="preserve">半</w:t>
      </w:r>
      <w:r>
        <w:rPr>
          <w:rFonts w:hint="eastAsia" w:ascii="宋体" w:hAnsi="宋体" w:cs="宋体"/>
          <w:b w:val="0"/>
          <w:bCs w:val="0"/>
          <w:color w:val="000000"/>
          <w:sz w:val="24"/>
          <w:highlight w:val="none"/>
        </w:rPr>
        <w:t xml:space="preserve">小时内到达现场，并于</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小时内维修完毕，如</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小时内无法修复，采购方有权选择要求供应商继续维修并在产品维修期间提供备用产品或另行委托第三方进行维修，由此产生的所有费用由供应商承担</w:t>
      </w:r>
      <w:r>
        <w:rPr>
          <w:rFonts w:hint="eastAsia" w:ascii="宋体" w:hAnsi="宋体" w:cs="宋体"/>
          <w:b w:val="0"/>
          <w:bCs w:val="0"/>
          <w:color w:val="000000"/>
          <w:sz w:val="24"/>
          <w:highlight w:val="none"/>
          <w:lang w:val="en-US" w:eastAsia="zh-CN"/>
        </w:rPr>
        <w:t xml:space="preserve">的得4分。提供承诺书，格式自拟，不提供不得分。</w:t>
      </w:r>
      <w:r/>
    </w:p>
    <w:p>
      <w:pPr>
        <w:numPr>
          <w:ilvl w:val="0"/>
          <w:numId w:val="0"/>
        </w:numPr>
        <w:ind w:left="0" w:firstLine="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cs="宋体"/>
          <w:b/>
          <w:bCs/>
          <w:color w:val="auto"/>
          <w:sz w:val="24"/>
          <w:szCs w:val="24"/>
        </w:rPr>
      </w:pPr>
      <w:r>
        <w:rPr>
          <w:rFonts w:hint="eastAsia" w:ascii="宋体" w:hAnsi="宋体" w:cs="Times New Roman"/>
          <w:b/>
          <w:bCs/>
          <w:color w:val="auto"/>
          <w:sz w:val="24"/>
          <w:szCs w:val="24"/>
          <w:lang w:val="en-US" w:eastAsia="zh-CN" w:bidi="ar-SA"/>
        </w:rPr>
        <w:t xml:space="preserve">3</w:t>
      </w:r>
      <w:r>
        <w:rPr>
          <w:rFonts w:hint="eastAsia" w:ascii="宋体" w:hAnsi="宋体" w:eastAsia="宋体" w:cs="Times New Roman"/>
          <w:b/>
          <w:bCs/>
          <w:color w:val="auto"/>
          <w:sz w:val="24"/>
          <w:szCs w:val="24"/>
          <w:lang w:val="en-US" w:eastAsia="zh-CN" w:bidi="ar-SA"/>
        </w:rPr>
        <w:t xml:space="preserve">.</w:t>
      </w:r>
      <w:r>
        <w:rPr>
          <w:rFonts w:hint="eastAsia" w:ascii="宋体" w:hAnsi="宋体" w:cs="宋体"/>
          <w:b/>
          <w:bCs/>
          <w:color w:val="auto"/>
          <w:sz w:val="24"/>
          <w:szCs w:val="24"/>
        </w:rPr>
        <w:t xml:space="preserve">技术（</w:t>
      </w:r>
      <w:r>
        <w:rPr>
          <w:rFonts w:hint="eastAsia" w:ascii="宋体" w:hAnsi="宋体" w:cs="宋体"/>
          <w:b/>
          <w:bCs/>
          <w:color w:val="auto"/>
          <w:sz w:val="24"/>
          <w:szCs w:val="24"/>
          <w:lang w:val="en-US" w:eastAsia="zh-CN"/>
        </w:rPr>
        <w:t xml:space="preserve">38</w:t>
      </w:r>
      <w:r>
        <w:rPr>
          <w:rFonts w:hint="eastAsia" w:ascii="宋体" w:hAnsi="宋体" w:cs="宋体"/>
          <w:b/>
          <w:bCs/>
          <w:color w:val="auto"/>
          <w:sz w:val="24"/>
          <w:szCs w:val="24"/>
        </w:rPr>
        <w:t xml:space="preserve">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.1项目实施方案（</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分）：投标人针对本项目①整体进度计划；②进度保证措施；③产品生产工艺及质量标准；④产品生产质量控制措施；⑤供货组织及运输安排。</w:t>
      </w:r>
      <w:bookmarkStart w:id="195" w:name="OLE_LINK103"/>
      <w:r/>
      <w:bookmarkStart w:id="196" w:name="OLE_LINK104"/>
      <w:r/>
      <w:r/>
    </w:p>
    <w:p>
      <w:pPr>
        <w:ind w:firstLine="480"/>
        <w:keepLines w:val="0"/>
        <w:keepNext w:val="0"/>
        <w:pageBreakBefore w:val="0"/>
        <w:spacing w:line="360" w:lineRule="auto"/>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方案完整，科学合理，清晰详细，完全符合本项目需求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该条得2分；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方案较完整，科学合理性较强，较清晰详细，能够符合本项目需求，</w:t>
      </w:r>
      <w:r>
        <w:rPr>
          <w:rFonts w:hint="eastAsia" w:ascii="宋体" w:hAnsi="宋体"/>
          <w:color w:val="000000"/>
          <w:sz w:val="24"/>
          <w:szCs w:val="24"/>
          <w:lang w:val="en-US" w:eastAsia="zh-CN"/>
        </w:rPr>
        <w:t xml:space="preserve">该条得1分；</w:t>
      </w:r>
      <w:r/>
    </w:p>
    <w:p>
      <w:pPr>
        <w:ind w:firstLine="480"/>
        <w:keepLines w:val="0"/>
        <w:keepNext w:val="0"/>
        <w:pageBreakBefore w:val="0"/>
        <w:spacing w:line="36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方案完整性、科学合理性、清晰详细程度等只能基本满足要求</w:t>
      </w:r>
      <w:r>
        <w:rPr>
          <w:rFonts w:hint="eastAsia" w:ascii="宋体" w:hAnsi="宋体"/>
          <w:color w:val="000000"/>
          <w:sz w:val="24"/>
          <w:szCs w:val="24"/>
          <w:lang w:val="en-US" w:eastAsia="zh-CN"/>
        </w:rPr>
        <w:t xml:space="preserve">的，该条得0.5分；</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提供方案</w:t>
      </w:r>
      <w:r>
        <w:rPr>
          <w:rFonts w:hint="eastAsia" w:ascii="宋体" w:hAnsi="宋体"/>
          <w:color w:val="000000"/>
          <w:sz w:val="24"/>
          <w:szCs w:val="24"/>
          <w:lang w:val="en-US" w:eastAsia="zh-CN"/>
        </w:rPr>
        <w:t xml:space="preserve">不能满足要求</w:t>
      </w:r>
      <w:r>
        <w:rPr>
          <w:rFonts w:hint="eastAsia" w:ascii="宋体" w:hAnsi="宋体"/>
          <w:color w:val="000000"/>
          <w:sz w:val="24"/>
          <w:szCs w:val="24"/>
        </w:rPr>
        <w:t xml:space="preserve">或无方案的，不得分。</w:t>
      </w:r>
      <w:bookmarkEnd w:id="195"/>
      <w:r/>
      <w:bookmarkEnd w:id="196"/>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.2项目安装方案（</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分）：投标人针对本项目①总体概述及施工方案及质量保证措施；②安全文明安装及环境保护措施；③劳动力及人员绩效考核及材料投入计划； ④安装管理制度；⑤成品保护措施。</w:t>
      </w:r>
      <w:bookmarkStart w:id="197" w:name="OLE_LINK107"/>
      <w:r/>
      <w:r/>
    </w:p>
    <w:p>
      <w:pPr>
        <w:ind w:firstLine="480"/>
        <w:keepLines w:val="0"/>
        <w:keepNext w:val="0"/>
        <w:pageBreakBefore w:val="0"/>
        <w:spacing w:line="360" w:lineRule="auto"/>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方案完整，科学合理，清晰详细，完全符合本项目需求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该条得2分；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方案较完整，科学合理性较强，较清晰详细，能够符合本项目需求，</w:t>
      </w:r>
      <w:r>
        <w:rPr>
          <w:rFonts w:hint="eastAsia" w:ascii="宋体" w:hAnsi="宋体"/>
          <w:color w:val="000000"/>
          <w:sz w:val="24"/>
          <w:szCs w:val="24"/>
          <w:lang w:val="en-US" w:eastAsia="zh-CN"/>
        </w:rPr>
        <w:t xml:space="preserve">该条得1分；</w:t>
      </w:r>
      <w:r/>
    </w:p>
    <w:p>
      <w:pPr>
        <w:ind w:firstLine="480"/>
        <w:keepLines w:val="0"/>
        <w:keepNext w:val="0"/>
        <w:pageBreakBefore w:val="0"/>
        <w:spacing w:line="36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方案完整性、科学合理性、清晰详细程度等只能基本满足要求</w:t>
      </w:r>
      <w:r>
        <w:rPr>
          <w:rFonts w:hint="eastAsia" w:ascii="宋体" w:hAnsi="宋体"/>
          <w:color w:val="000000"/>
          <w:sz w:val="24"/>
          <w:szCs w:val="24"/>
          <w:lang w:val="en-US" w:eastAsia="zh-CN"/>
        </w:rPr>
        <w:t xml:space="preserve">的，该条得0.5分；</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提供方案</w:t>
      </w:r>
      <w:r>
        <w:rPr>
          <w:rFonts w:hint="eastAsia" w:ascii="宋体" w:hAnsi="宋体"/>
          <w:color w:val="000000"/>
          <w:sz w:val="24"/>
          <w:szCs w:val="24"/>
          <w:lang w:val="en-US" w:eastAsia="zh-CN"/>
        </w:rPr>
        <w:t xml:space="preserve">不能满足要求</w:t>
      </w:r>
      <w:r>
        <w:rPr>
          <w:rFonts w:hint="eastAsia" w:ascii="宋体" w:hAnsi="宋体"/>
          <w:color w:val="000000"/>
          <w:sz w:val="24"/>
          <w:szCs w:val="24"/>
        </w:rPr>
        <w:t xml:space="preserve">或无方案的，不得分。</w:t>
      </w:r>
      <w:bookmarkEnd w:id="197"/>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.3质量控制保障方案（</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分）：投标人针对本项目①产品质量控制方案及保障措施；②投标产品加工工序质量控制点检验；③原材料采购及保障方案；④应急保障措施等。</w:t>
      </w:r>
      <w:r/>
    </w:p>
    <w:p>
      <w:pPr>
        <w:ind w:firstLine="480"/>
        <w:keepLines w:val="0"/>
        <w:keepNext w:val="0"/>
        <w:pageBreakBefore w:val="0"/>
        <w:spacing w:line="360" w:lineRule="auto"/>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方案完整，科学合理，清晰详细，完全符合本项目需求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该条得2分；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方案较完整，科学合理性较强，较清晰详细，能够符合本项目需求，</w:t>
      </w:r>
      <w:r>
        <w:rPr>
          <w:rFonts w:hint="eastAsia" w:ascii="宋体" w:hAnsi="宋体"/>
          <w:color w:val="000000"/>
          <w:sz w:val="24"/>
          <w:szCs w:val="24"/>
          <w:lang w:val="en-US" w:eastAsia="zh-CN"/>
        </w:rPr>
        <w:t xml:space="preserve">该条得1分；</w:t>
      </w:r>
      <w:r/>
    </w:p>
    <w:p>
      <w:pPr>
        <w:ind w:firstLine="480"/>
        <w:keepLines w:val="0"/>
        <w:keepNext w:val="0"/>
        <w:pageBreakBefore w:val="0"/>
        <w:spacing w:line="36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方案完整性、科学合理性、清晰详细程度等只能基本满足要求</w:t>
      </w:r>
      <w:r>
        <w:rPr>
          <w:rFonts w:hint="eastAsia" w:ascii="宋体" w:hAnsi="宋体"/>
          <w:color w:val="000000"/>
          <w:sz w:val="24"/>
          <w:szCs w:val="24"/>
          <w:lang w:val="en-US" w:eastAsia="zh-CN"/>
        </w:rPr>
        <w:t xml:space="preserve">的，该条得0.5分；</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提供方案</w:t>
      </w:r>
      <w:r>
        <w:rPr>
          <w:rFonts w:hint="eastAsia" w:ascii="宋体" w:hAnsi="宋体"/>
          <w:color w:val="000000"/>
          <w:sz w:val="24"/>
          <w:szCs w:val="24"/>
          <w:lang w:val="en-US" w:eastAsia="zh-CN"/>
        </w:rPr>
        <w:t xml:space="preserve">不能满足要求</w:t>
      </w:r>
      <w:r>
        <w:rPr>
          <w:rFonts w:hint="eastAsia" w:ascii="宋体" w:hAnsi="宋体"/>
          <w:color w:val="000000"/>
          <w:sz w:val="24"/>
          <w:szCs w:val="24"/>
        </w:rPr>
        <w:t xml:space="preserve">或无方案的，不得分。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.4售后服务管理及措施（</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分）：投标人针对本项目①产品质量保证承诺、售后服务承诺及保修原则</w:t>
      </w:r>
      <w:r>
        <w:rPr>
          <w:rFonts w:hint="eastAsia" w:ascii="宋体" w:hAnsi="宋体"/>
          <w:color w:val="000000"/>
          <w:sz w:val="24"/>
          <w:szCs w:val="24"/>
          <w:lang w:eastAsia="zh-CN"/>
        </w:rPr>
        <w:t xml:space="preserve">；</w:t>
      </w:r>
      <w:r>
        <w:rPr>
          <w:rFonts w:hint="eastAsia" w:ascii="宋体" w:hAnsi="宋体"/>
          <w:color w:val="000000"/>
          <w:sz w:val="24"/>
          <w:szCs w:val="24"/>
        </w:rPr>
        <w:t xml:space="preserve">②现场服务措施 </w:t>
      </w:r>
      <w:r>
        <w:rPr>
          <w:rFonts w:hint="eastAsia" w:ascii="宋体" w:hAnsi="宋体"/>
          <w:color w:val="000000"/>
          <w:sz w:val="24"/>
          <w:szCs w:val="24"/>
          <w:lang w:eastAsia="zh-CN"/>
        </w:rPr>
        <w:t xml:space="preserve">；</w:t>
      </w:r>
      <w:r>
        <w:rPr>
          <w:rFonts w:hint="eastAsia" w:ascii="宋体" w:hAnsi="宋体"/>
          <w:color w:val="000000"/>
          <w:sz w:val="24"/>
          <w:szCs w:val="24"/>
        </w:rPr>
        <w:t xml:space="preserve">③故障解决能力</w:t>
      </w:r>
      <w:r>
        <w:rPr>
          <w:rFonts w:hint="eastAsia" w:ascii="宋体" w:hAnsi="宋体"/>
          <w:color w:val="000000"/>
          <w:sz w:val="24"/>
          <w:szCs w:val="24"/>
          <w:lang w:eastAsia="zh-CN"/>
        </w:rPr>
        <w:t xml:space="preserve">；</w:t>
      </w:r>
      <w:r>
        <w:rPr>
          <w:rFonts w:hint="eastAsia" w:ascii="宋体" w:hAnsi="宋体"/>
          <w:color w:val="000000"/>
          <w:sz w:val="24"/>
          <w:szCs w:val="24"/>
        </w:rPr>
        <w:t xml:space="preserve">④应急服务响应时间 ⑤售后服务回访。</w:t>
      </w:r>
      <w:r/>
    </w:p>
    <w:p>
      <w:pPr>
        <w:ind w:firstLine="480"/>
        <w:keepLines w:val="0"/>
        <w:keepNext w:val="0"/>
        <w:pageBreakBefore w:val="0"/>
        <w:spacing w:line="360" w:lineRule="auto"/>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方案完整，科学合理，清晰详细，完全符合本项目需求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该条得2分；</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方案较完整，科学合理性较强，较清晰详细，能够符合本项目需求，</w:t>
      </w:r>
      <w:r>
        <w:rPr>
          <w:rFonts w:hint="eastAsia" w:ascii="宋体" w:hAnsi="宋体"/>
          <w:color w:val="000000"/>
          <w:sz w:val="24"/>
          <w:szCs w:val="24"/>
          <w:lang w:val="en-US" w:eastAsia="zh-CN"/>
        </w:rPr>
        <w:t xml:space="preserve">该条得1分；</w:t>
      </w:r>
      <w:r/>
    </w:p>
    <w:p>
      <w:pPr>
        <w:ind w:firstLine="480"/>
        <w:keepLines w:val="0"/>
        <w:keepNext w:val="0"/>
        <w:pageBreakBefore w:val="0"/>
        <w:spacing w:line="36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rPr>
        <w:t xml:space="preserve">方案完整性、科学合理性、清晰详细程度等只能基本满足要求</w:t>
      </w:r>
      <w:r>
        <w:rPr>
          <w:rFonts w:hint="eastAsia" w:ascii="宋体" w:hAnsi="宋体"/>
          <w:color w:val="000000"/>
          <w:sz w:val="24"/>
          <w:szCs w:val="24"/>
          <w:lang w:val="en-US" w:eastAsia="zh-CN"/>
        </w:rPr>
        <w:t xml:space="preserve">的，该条得0.5分；</w:t>
      </w:r>
      <w:r/>
    </w:p>
    <w:p>
      <w:p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提供方案</w:t>
      </w:r>
      <w:r>
        <w:rPr>
          <w:rFonts w:hint="eastAsia" w:ascii="宋体" w:hAnsi="宋体"/>
          <w:color w:val="000000"/>
          <w:sz w:val="24"/>
          <w:szCs w:val="24"/>
          <w:lang w:val="en-US" w:eastAsia="zh-CN"/>
        </w:rPr>
        <w:t xml:space="preserve">不能满足要求</w:t>
      </w:r>
      <w:r>
        <w:rPr>
          <w:rFonts w:hint="eastAsia" w:ascii="宋体" w:hAnsi="宋体"/>
          <w:color w:val="000000"/>
          <w:sz w:val="24"/>
          <w:szCs w:val="24"/>
        </w:rPr>
        <w:t xml:space="preserve">或无方案的，不得分。</w:t>
      </w:r>
      <w:r/>
    </w:p>
    <w:p>
      <w:pPr>
        <w:ind w:firstLine="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节能环保</w:t>
      </w:r>
      <w:r>
        <w:rPr>
          <w:rFonts w:hint="eastAsia" w:ascii="宋体" w:hAnsi="宋体" w:cs="宋体"/>
          <w:b/>
          <w:bCs/>
          <w:sz w:val="24"/>
          <w:szCs w:val="24"/>
        </w:rPr>
        <w:t xml:space="preserve">（2分）</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节能产品、环境标志产品优先采购政策（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p>
    <w:p>
      <w:pPr>
        <w:ind w:firstLine="480"/>
        <w:jc w:val="center"/>
        <w:spacing w:line="360" w:lineRule="auto"/>
        <w:rPr>
          <w:rFonts w:ascii="黑体" w:eastAsia="黑体"/>
          <w:bCs/>
          <w:color w:val="auto"/>
          <w:sz w:val="36"/>
          <w:szCs w:val="36"/>
        </w:rPr>
      </w:pPr>
      <w:r>
        <w:rPr>
          <w:rFonts w:hint="eastAsia" w:ascii="黑体" w:eastAsia="黑体"/>
          <w:bCs/>
          <w:color w:val="auto"/>
          <w:sz w:val="36"/>
          <w:szCs w:val="36"/>
        </w:rPr>
        <w:t xml:space="preserve">第六章  投标文件内容与格式</w:t>
      </w:r>
      <w:r/>
    </w:p>
    <w:p>
      <w:pPr>
        <w:pStyle w:val="1074"/>
        <w:ind w:firstLine="602"/>
        <w:spacing w:before="0" w:after="0" w:line="500" w:lineRule="exact"/>
        <w:rPr>
          <w:rFonts w:cs="Arial"/>
          <w:b/>
          <w:color w:val="auto"/>
          <w:sz w:val="30"/>
          <w:szCs w:val="30"/>
        </w:rPr>
      </w:pPr>
      <w:r>
        <w:rPr>
          <w:rFonts w:hint="eastAsia" w:cs="Arial"/>
          <w:b/>
          <w:color w:val="auto"/>
          <w:sz w:val="30"/>
          <w:szCs w:val="30"/>
        </w:rPr>
        <w:t xml:space="preserve">第一部分  投标文件内容</w:t>
      </w:r>
      <w:r/>
    </w:p>
    <w:p>
      <w:pPr>
        <w:pStyle w:val="1074"/>
        <w:ind w:firstLine="0"/>
        <w:spacing w:before="0" w:after="0" w:line="500" w:lineRule="exact"/>
        <w:rPr>
          <w:rFonts w:cs="Arial"/>
          <w:b/>
          <w:color w:val="auto"/>
          <w:sz w:val="28"/>
          <w:szCs w:val="28"/>
        </w:rPr>
      </w:pPr>
      <w:r>
        <w:rPr>
          <w:b/>
          <w:color w:val="auto"/>
          <w:sz w:val="28"/>
          <w:szCs w:val="28"/>
        </w:rPr>
        <w:t xml:space="preserve">一、</w:t>
      </w:r>
      <w:r>
        <w:rPr>
          <w:rFonts w:hint="eastAsia"/>
          <w:b/>
          <w:color w:val="auto"/>
          <w:sz w:val="28"/>
          <w:szCs w:val="28"/>
        </w:rPr>
        <w:t xml:space="preserve">资格证明文件</w:t>
      </w:r>
      <w:r/>
    </w:p>
    <w:tbl>
      <w:tblPr>
        <w:tblStyle w:val="78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74"/>
              <w:ind w:firstLine="0"/>
              <w:jc w:val="center"/>
              <w:spacing w:before="0" w:after="0" w:line="240" w:lineRule="auto"/>
              <w:rPr>
                <w:rFonts w:ascii="宋体" w:hAnsi="宋体" w:cs="宋体"/>
                <w:b/>
                <w:color w:val="auto"/>
              </w:rPr>
            </w:pPr>
            <w:r>
              <w:rPr>
                <w:rFonts w:hint="eastAsia" w:ascii="宋体" w:hAnsi="宋体" w:cs="宋体"/>
                <w:b/>
                <w:color w:val="auto"/>
              </w:rPr>
              <w:t xml:space="preserve">序号</w:t>
            </w:r>
            <w:r/>
          </w:p>
        </w:tc>
        <w:tc>
          <w:tcPr>
            <w:tcW w:w="6104" w:type="dxa"/>
            <w:vAlign w:val="center"/>
            <w:textDirection w:val="lrTb"/>
            <w:noWrap w:val="false"/>
          </w:tcPr>
          <w:p>
            <w:pPr>
              <w:pStyle w:val="1074"/>
              <w:jc w:val="center"/>
              <w:spacing w:before="0" w:after="0" w:line="240" w:lineRule="auto"/>
              <w:rPr>
                <w:rFonts w:ascii="宋体" w:hAnsi="宋体" w:cs="宋体"/>
                <w:b/>
                <w:color w:val="auto"/>
              </w:rPr>
            </w:pPr>
            <w:r>
              <w:rPr>
                <w:rFonts w:hint="eastAsia" w:ascii="宋体" w:hAnsi="宋体" w:cs="宋体"/>
                <w:b/>
                <w:color w:val="auto"/>
              </w:rPr>
              <w:t xml:space="preserve">评审项</w:t>
            </w:r>
            <w:r>
              <w:rPr>
                <w:rFonts w:hint="eastAsia" w:ascii="宋体" w:hAnsi="宋体" w:cs="宋体"/>
                <w:b/>
                <w:color w:val="auto"/>
                <w:lang w:val="en-US" w:eastAsia="zh-CN"/>
              </w:rPr>
              <w:t xml:space="preserve">目</w:t>
            </w:r>
            <w:r>
              <w:rPr>
                <w:rFonts w:hint="eastAsia" w:ascii="宋体" w:hAnsi="宋体" w:cs="宋体"/>
                <w:b/>
                <w:color w:val="auto"/>
              </w:rPr>
              <w:t xml:space="preserve">及评审要求</w:t>
            </w:r>
            <w:r/>
          </w:p>
        </w:tc>
        <w:tc>
          <w:tcPr>
            <w:tcW w:w="2449" w:type="dxa"/>
            <w:vAlign w:val="center"/>
            <w:textDirection w:val="lrTb"/>
            <w:noWrap w:val="false"/>
          </w:tcPr>
          <w:p>
            <w:pPr>
              <w:pStyle w:val="1074"/>
              <w:ind w:firstLine="0"/>
              <w:jc w:val="center"/>
              <w:spacing w:before="0" w:after="0" w:line="240" w:lineRule="auto"/>
              <w:rPr>
                <w:rFonts w:ascii="宋体" w:hAnsi="宋体" w:cs="宋体"/>
                <w:b/>
                <w:color w:val="auto"/>
              </w:rPr>
            </w:pPr>
            <w:r>
              <w:rPr>
                <w:rFonts w:hint="eastAsia" w:ascii="宋体" w:hAnsi="宋体" w:cs="宋体"/>
                <w:b/>
                <w:color w:val="auto"/>
              </w:rPr>
              <w:t xml:space="preserve">审查因素</w:t>
            </w:r>
            <w:r/>
          </w:p>
        </w:tc>
      </w:tr>
      <w:tr>
        <w:trPr>
          <w:cantSplit/>
          <w:jc w:val="center"/>
          <w:trHeight w:val="1335"/>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1</w:t>
            </w:r>
            <w:r/>
          </w:p>
        </w:tc>
        <w:tc>
          <w:tcPr>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74"/>
              <w:ind w:firstLine="0"/>
              <w:spacing w:before="0" w:after="0" w:line="240" w:lineRule="auto"/>
              <w:rPr>
                <w:rFonts w:ascii="宋体" w:hAnsi="宋体" w:cs="宋体"/>
                <w:color w:val="auto"/>
              </w:rPr>
            </w:pPr>
            <w:r>
              <w:rPr>
                <w:rFonts w:hint="eastAsia" w:ascii="宋体" w:hAnsi="宋体" w:cs="宋体"/>
                <w:color w:val="auto"/>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2</w:t>
            </w:r>
            <w:r/>
          </w:p>
        </w:tc>
        <w:tc>
          <w:tcPr>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《授权委托书》（给定格式；投标人如是自然人情形的，可不提供）。</w:t>
            </w:r>
            <w:r/>
          </w:p>
        </w:tc>
        <w:tc>
          <w:tcPr>
            <w:tcW w:w="2449" w:type="dxa"/>
            <w:vAlign w:val="center"/>
            <w:vMerge w:val="continue"/>
            <w:textDirection w:val="lrTb"/>
            <w:noWrap w:val="false"/>
          </w:tcPr>
          <w:p>
            <w:pPr>
              <w:pStyle w:val="1074"/>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684"/>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3</w:t>
            </w:r>
            <w:r/>
          </w:p>
        </w:tc>
        <w:tc>
          <w:tcPr>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4"/>
                <w:rFonts w:hint="eastAsia" w:ascii="宋体" w:hAnsi="宋体" w:cs="宋体"/>
                <w:color w:val="auto"/>
                <w:sz w:val="24"/>
                <w:szCs w:val="24"/>
              </w:rPr>
              <w:t xml:space="preserve">。</w:t>
            </w:r>
            <w:r/>
          </w:p>
        </w:tc>
        <w:tc>
          <w:tcPr>
            <w:tcW w:w="2449" w:type="dxa"/>
            <w:vAlign w:val="center"/>
            <w:vMerge w:val="continue"/>
            <w:textDirection w:val="lrTb"/>
            <w:noWrap w:val="false"/>
          </w:tcPr>
          <w:p>
            <w:pPr>
              <w:pStyle w:val="1074"/>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963"/>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4</w:t>
            </w:r>
            <w:r/>
          </w:p>
        </w:tc>
        <w:tc>
          <w:tcPr>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的依法缴纳税收的相关材料（提供相关主管部门证明或银行代扣证明）。</w:t>
            </w:r>
            <w:r/>
          </w:p>
        </w:tc>
        <w:tc>
          <w:tcPr>
            <w:tcW w:w="2449" w:type="dxa"/>
            <w:vAlign w:val="center"/>
            <w:vMerge w:val="continue"/>
            <w:textDirection w:val="lrTb"/>
            <w:noWrap w:val="false"/>
          </w:tcPr>
          <w:p>
            <w:pPr>
              <w:pStyle w:val="1074"/>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023"/>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5</w:t>
            </w:r>
            <w:r/>
          </w:p>
        </w:tc>
        <w:tc>
          <w:tcPr>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74"/>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705"/>
        </w:trPr>
        <w:tc>
          <w:tcPr>
            <w:tcBorders>
              <w:bottom w:val="single" w:color="000000" w:sz="4" w:space="0"/>
            </w:tcBorders>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6</w:t>
            </w:r>
            <w:r/>
          </w:p>
        </w:tc>
        <w:tc>
          <w:tcPr>
            <w:tcBorders>
              <w:bottom w:val="single" w:color="000000" w:sz="4" w:space="0"/>
            </w:tcBorders>
            <w:tcW w:w="6104" w:type="dxa"/>
            <w:vAlign w:val="center"/>
            <w:textDirection w:val="lrTb"/>
            <w:noWrap w:val="false"/>
          </w:tcPr>
          <w:p>
            <w:pPr>
              <w:pStyle w:val="1074"/>
              <w:ind w:firstLine="0"/>
              <w:jc w:val="both"/>
              <w:spacing w:before="0" w:after="0" w:line="240" w:lineRule="auto"/>
              <w:rPr>
                <w:rFonts w:ascii="宋体" w:hAnsi="宋体" w:cs="宋体"/>
                <w:color w:val="auto"/>
              </w:rPr>
            </w:pPr>
            <w:r>
              <w:rPr>
                <w:rFonts w:hint="eastAsia" w:ascii="宋体" w:hAnsi="宋体" w:cs="宋体"/>
                <w:color w:val="auto"/>
              </w:rPr>
              <w:t xml:space="preserve">《资格声明函》（给定格式）。</w:t>
            </w:r>
            <w:r/>
          </w:p>
        </w:tc>
        <w:tc>
          <w:tcPr>
            <w:tcW w:w="2449" w:type="dxa"/>
            <w:vAlign w:val="center"/>
            <w:vMerge w:val="continue"/>
            <w:textDirection w:val="lrTb"/>
            <w:noWrap w:val="false"/>
          </w:tcPr>
          <w:p>
            <w:pPr>
              <w:pStyle w:val="1074"/>
              <w:ind w:firstLine="0"/>
              <w:spacing w:before="0" w:after="0" w:line="240" w:lineRule="auto"/>
              <w:rPr>
                <w:rFonts w:ascii="宋体" w:hAnsi="宋体" w:cs="宋体"/>
                <w:color w:val="auto"/>
              </w:rPr>
            </w:pPr>
            <w:r>
              <w:rPr>
                <w:rFonts w:ascii="宋体" w:hAnsi="宋体" w:cs="宋体"/>
                <w:color w:val="auto"/>
              </w:rPr>
            </w:r>
            <w:r/>
          </w:p>
        </w:tc>
      </w:tr>
      <w:tr>
        <w:trPr>
          <w:jc w:val="center"/>
          <w:trHeight w:val="700"/>
        </w:trPr>
        <w:tc>
          <w:tcPr>
            <w:tcW w:w="719" w:type="dxa"/>
            <w:vAlign w:val="center"/>
            <w:textDirection w:val="lrTb"/>
            <w:noWrap w:val="false"/>
          </w:tcPr>
          <w:p>
            <w:pPr>
              <w:pStyle w:val="1074"/>
              <w:ind w:firstLine="0"/>
              <w:jc w:val="center"/>
              <w:spacing w:before="0" w:after="0" w:line="240" w:lineRule="auto"/>
              <w:rPr>
                <w:rFonts w:ascii="宋体" w:hAnsi="宋体" w:cs="宋体"/>
                <w:color w:val="auto"/>
              </w:rPr>
            </w:pPr>
            <w:r>
              <w:rPr>
                <w:rFonts w:hint="eastAsia" w:ascii="宋体" w:hAnsi="宋体" w:cs="宋体"/>
                <w:color w:val="auto"/>
              </w:rPr>
              <w:t xml:space="preserve">7</w:t>
            </w:r>
            <w:r/>
          </w:p>
        </w:tc>
        <w:tc>
          <w:tcPr>
            <w:tcW w:w="6104" w:type="dxa"/>
            <w:vAlign w:val="center"/>
            <w:textDirection w:val="lrTb"/>
            <w:noWrap w:val="false"/>
          </w:tcPr>
          <w:p>
            <w:pPr>
              <w:pStyle w:val="1074"/>
              <w:ind w:firstLine="0"/>
              <w:spacing w:before="0" w:after="0" w:line="240" w:lineRule="auto"/>
              <w:rPr>
                <w:rFonts w:ascii="宋体" w:hAnsi="宋体" w:cs="宋体"/>
                <w:color w:val="auto"/>
              </w:rPr>
            </w:pPr>
            <w:r>
              <w:rPr>
                <w:rFonts w:hint="eastAsia" w:ascii="宋体" w:hAnsi="宋体" w:cs="宋体"/>
                <w:color w:val="auto"/>
              </w:rPr>
              <w:t xml:space="preserve">满足中小企业政策的证明文件（如有中小企业政策要求的）。</w:t>
            </w:r>
            <w:r/>
          </w:p>
        </w:tc>
        <w:tc>
          <w:tcPr>
            <w:tcW w:w="2449" w:type="dxa"/>
            <w:vAlign w:val="center"/>
            <w:textDirection w:val="lrTb"/>
            <w:noWrap w:val="false"/>
          </w:tcPr>
          <w:p>
            <w:pPr>
              <w:pStyle w:val="1074"/>
              <w:ind w:firstLine="0"/>
              <w:spacing w:before="0" w:after="0" w:line="240" w:lineRule="auto"/>
              <w:rPr>
                <w:rFonts w:ascii="宋体" w:hAnsi="宋体" w:cs="宋体"/>
                <w:color w:val="auto"/>
              </w:rPr>
            </w:pPr>
            <w:r>
              <w:rPr>
                <w:rFonts w:hint="eastAsia" w:ascii="宋体" w:hAnsi="宋体" w:cs="宋体"/>
                <w:color w:val="auto"/>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74"/>
              <w:ind w:firstLine="0"/>
              <w:jc w:val="center"/>
              <w:spacing w:before="0" w:after="0" w:line="240" w:lineRule="auto"/>
              <w:rPr>
                <w:rFonts w:ascii="宋体" w:hAnsi="宋体" w:cs="宋体"/>
                <w:bCs/>
                <w:color w:val="auto"/>
              </w:rPr>
            </w:pPr>
            <w:r>
              <w:rPr>
                <w:rFonts w:hint="eastAsia" w:ascii="宋体" w:hAnsi="宋体" w:cs="宋体"/>
                <w:bCs/>
                <w:color w:val="auto"/>
              </w:rPr>
              <w:t xml:space="preserve">8</w:t>
            </w:r>
            <w:r/>
          </w:p>
        </w:tc>
        <w:tc>
          <w:tcPr>
            <w:tcW w:w="6104" w:type="dxa"/>
            <w:vAlign w:val="center"/>
            <w:textDirection w:val="lrTb"/>
            <w:noWrap w:val="false"/>
          </w:tcPr>
          <w:p>
            <w:pPr>
              <w:pStyle w:val="1074"/>
              <w:ind w:firstLine="0"/>
              <w:jc w:val="both"/>
              <w:spacing w:before="0" w:after="0" w:line="240" w:lineRule="auto"/>
              <w:rPr>
                <w:rFonts w:ascii="宋体" w:hAnsi="宋体" w:cs="宋体"/>
                <w:bCs/>
                <w:color w:val="auto"/>
              </w:rPr>
            </w:pPr>
            <w:r>
              <w:rPr>
                <w:rFonts w:hint="eastAsia" w:ascii="宋体" w:hAnsi="宋体" w:cs="宋体"/>
                <w:bCs/>
                <w:color w:val="auto"/>
              </w:rPr>
              <w:t xml:space="preserve">本项目要求的特定资格证明</w:t>
            </w:r>
            <w:r>
              <w:rPr>
                <w:rFonts w:hint="eastAsia" w:ascii="宋体" w:hAnsi="宋体" w:cs="宋体"/>
                <w:color w:val="auto"/>
              </w:rPr>
              <w:t xml:space="preserve">文件（</w:t>
            </w:r>
            <w:r>
              <w:rPr>
                <w:rFonts w:hint="eastAsia" w:ascii="宋体" w:hAnsi="宋体" w:cs="宋体"/>
                <w:bCs/>
                <w:color w:val="auto"/>
              </w:rPr>
              <w:t xml:space="preserve">如有</w:t>
            </w:r>
            <w:r>
              <w:rPr>
                <w:rFonts w:hint="eastAsia" w:ascii="宋体" w:hAnsi="宋体" w:cs="宋体"/>
                <w:color w:val="auto"/>
              </w:rPr>
              <w:t xml:space="preserve">特定资格要求的）。</w:t>
            </w:r>
            <w:r/>
          </w:p>
        </w:tc>
        <w:tc>
          <w:tcPr>
            <w:tcW w:w="2449" w:type="dxa"/>
            <w:vAlign w:val="center"/>
            <w:textDirection w:val="lrTb"/>
            <w:noWrap w:val="false"/>
          </w:tcPr>
          <w:p>
            <w:pPr>
              <w:pStyle w:val="1074"/>
              <w:ind w:firstLine="0"/>
              <w:spacing w:before="0" w:after="0" w:line="240" w:lineRule="auto"/>
              <w:rPr>
                <w:rFonts w:ascii="宋体" w:hAnsi="宋体" w:cs="宋体"/>
                <w:bCs/>
                <w:color w:val="auto"/>
              </w:rPr>
            </w:pPr>
            <w:r>
              <w:rPr>
                <w:rFonts w:hint="eastAsia" w:ascii="宋体" w:hAnsi="宋体" w:cs="宋体"/>
                <w:color w:val="auto"/>
              </w:rPr>
              <w:t xml:space="preserve">特定资格要求，详见第一章《投标邀请》</w:t>
            </w:r>
            <w:r/>
          </w:p>
        </w:tc>
      </w:tr>
      <w:tr>
        <w:trPr>
          <w:jc w:val="center"/>
          <w:trHeight w:val="632"/>
        </w:trPr>
        <w:tc>
          <w:tcPr>
            <w:tcW w:w="719" w:type="dxa"/>
            <w:vAlign w:val="center"/>
            <w:textDirection w:val="lrTb"/>
            <w:noWrap w:val="false"/>
          </w:tcPr>
          <w:p>
            <w:pPr>
              <w:pStyle w:val="1074"/>
              <w:ind w:firstLine="0"/>
              <w:jc w:val="center"/>
              <w:spacing w:before="0" w:after="0" w:line="240" w:lineRule="auto"/>
              <w:rPr>
                <w:rFonts w:ascii="宋体" w:hAnsi="宋体" w:cs="宋体"/>
                <w:bCs/>
                <w:color w:val="auto"/>
              </w:rPr>
            </w:pPr>
            <w:r>
              <w:rPr>
                <w:rFonts w:hint="eastAsia" w:ascii="宋体" w:hAnsi="宋体" w:cs="宋体"/>
                <w:bCs/>
                <w:color w:val="auto"/>
              </w:rPr>
              <w:t xml:space="preserve">9</w:t>
            </w:r>
            <w:r/>
          </w:p>
        </w:tc>
        <w:tc>
          <w:tcPr>
            <w:gridSpan w:val="2"/>
            <w:tcW w:w="8553" w:type="dxa"/>
            <w:vAlign w:val="center"/>
            <w:textDirection w:val="lrTb"/>
            <w:noWrap w:val="false"/>
          </w:tcPr>
          <w:p>
            <w:pPr>
              <w:pStyle w:val="1074"/>
              <w:ind w:firstLine="0"/>
              <w:spacing w:before="0" w:after="0" w:line="240" w:lineRule="auto"/>
              <w:rPr>
                <w:rFonts w:ascii="宋体" w:hAnsi="宋体" w:cs="宋体"/>
                <w:color w:val="auto"/>
              </w:rPr>
            </w:pPr>
            <w:r>
              <w:rPr>
                <w:rFonts w:hint="eastAsia" w:ascii="宋体" w:hAnsi="宋体" w:cs="宋体"/>
                <w:bCs/>
                <w:color w:val="auto"/>
              </w:rPr>
              <w:t xml:space="preserve">《联合体协议》（</w:t>
            </w:r>
            <w:r>
              <w:rPr>
                <w:rFonts w:hint="eastAsia" w:ascii="宋体" w:hAnsi="宋体"/>
                <w:color w:val="auto"/>
              </w:rPr>
              <w:t xml:space="preserve">如接受联合体投标且投标人为联合体时须提供</w:t>
            </w:r>
            <w:r>
              <w:rPr>
                <w:rFonts w:hint="eastAsia" w:ascii="宋体" w:hAnsi="宋体" w:cs="宋体"/>
                <w:bCs/>
                <w:color w:val="auto"/>
              </w:rPr>
              <w:t xml:space="preserve">，格式自拟）。</w:t>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9"/>
        </w:numPr>
        <w:ind w:firstLine="480"/>
        <w:spacing w:line="500" w:lineRule="exact"/>
        <w:rPr>
          <w:rFonts w:ascii="宋体" w:hAnsi="宋体"/>
          <w:color w:val="auto"/>
          <w:sz w:val="24"/>
          <w:szCs w:val="24"/>
        </w:rPr>
      </w:pPr>
      <w:r>
        <w:rPr>
          <w:rFonts w:ascii="宋体" w:hAnsi="宋体"/>
          <w:color w:val="auto"/>
          <w:sz w:val="24"/>
          <w:szCs w:val="24"/>
        </w:rPr>
        <w:t xml:space="preserve">上述资格证明文件</w:t>
      </w:r>
      <w:r>
        <w:rPr>
          <w:rFonts w:hint="eastAsia" w:ascii="宋体" w:hAnsi="宋体"/>
          <w:color w:val="auto"/>
          <w:sz w:val="24"/>
          <w:szCs w:val="24"/>
        </w:rPr>
        <w:t xml:space="preserve">1～6项必须全部按要求提供（有给定格式的，必须按给定格式的要求正确填报并提供，相应格式见本章第二部分），否则投标文件无效。</w:t>
      </w:r>
      <w:r>
        <w:rPr>
          <w:rFonts w:ascii="宋体" w:hAnsi="宋体"/>
          <w:color w:val="auto"/>
          <w:sz w:val="24"/>
          <w:szCs w:val="24"/>
        </w:rPr>
        <w:t xml:space="preserve">如遇年检、换证，则必须提供法定年检、换证单位出具的有效证明扫描件。</w:t>
      </w:r>
      <w:r>
        <w:rPr>
          <w:rFonts w:hint="eastAsia" w:ascii="宋体" w:hAnsi="宋体"/>
          <w:color w:val="auto"/>
          <w:sz w:val="24"/>
          <w:szCs w:val="24"/>
        </w:rPr>
        <w:t xml:space="preserve">其中</w:t>
      </w:r>
      <w:r>
        <w:rPr>
          <w:rFonts w:ascii="宋体" w:hAnsi="宋体"/>
          <w:color w:val="auto"/>
          <w:sz w:val="24"/>
          <w:szCs w:val="24"/>
        </w:rPr>
        <w:t xml:space="preserve">第</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项如遇有国家相关政策规定可不具备的（如依法享受缓缴、免缴税收、社会保障资金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），必须提供相关政策规定或相关单位出具的有效证明扫描件；如因新成立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rPr>
      </w:pP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如项目接受联合体投标且投标人为联合体时，</w:t>
      </w:r>
      <w:r>
        <w:rPr>
          <w:rFonts w:ascii="宋体" w:hAnsi="宋体"/>
          <w:color w:val="auto"/>
          <w:sz w:val="24"/>
          <w:szCs w:val="24"/>
        </w:rPr>
        <w:t xml:space="preserve">上述资格证明文件</w:t>
      </w:r>
      <w:r>
        <w:rPr>
          <w:rFonts w:hint="eastAsia" w:ascii="宋体" w:hAnsi="宋体"/>
          <w:color w:val="auto"/>
          <w:sz w:val="24"/>
          <w:szCs w:val="24"/>
        </w:rPr>
        <w:t xml:space="preserve">中：第2、6项可由联合体主体单位（即联合体牵头人）代表联合体提供；第1、3、4、5、7（如有要求）、8（如有要求）项，联合体各方均须提供。</w:t>
      </w:r>
      <w:r/>
    </w:p>
    <w:p>
      <w:pPr>
        <w:rPr>
          <w:b/>
          <w:color w:val="auto"/>
          <w:sz w:val="28"/>
          <w:szCs w:val="28"/>
        </w:rPr>
      </w:pPr>
      <w:r>
        <w:rPr>
          <w:rFonts w:hint="eastAsia" w:ascii="宋体" w:hAnsi="宋体"/>
          <w:color w:val="auto"/>
        </w:rPr>
        <w:br w:type="page" w:clear="all"/>
      </w:r>
      <w:r>
        <w:rPr>
          <w:rFonts w:hint="eastAsia"/>
          <w:b/>
          <w:color w:val="auto"/>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74"/>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74"/>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074"/>
              <w:ind w:firstLine="0"/>
              <w:jc w:val="center"/>
              <w:spacing w:before="0" w:after="0" w:line="240" w:lineRule="auto"/>
              <w:rPr>
                <w:rFonts w:hint="eastAsia"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74"/>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74"/>
              <w:ind w:firstLine="0"/>
              <w:jc w:val="both"/>
              <w:spacing w:before="0" w:after="0" w:line="240" w:lineRule="auto"/>
              <w:rPr>
                <w:rFonts w:hint="default" w:ascii="宋体" w:hAnsi="宋体" w:eastAsia="宋体" w:cs="Arial"/>
                <w:lang w:val="en-US" w:eastAsia="zh-CN"/>
              </w:rPr>
            </w:pPr>
            <w:r>
              <w:rPr>
                <w:rFonts w:hint="eastAsia" w:ascii="宋体" w:hAnsi="宋体"/>
              </w:rPr>
              <w:t xml:space="preserve">分项报价表（给定格式）</w:t>
            </w:r>
            <w:r/>
          </w:p>
        </w:tc>
        <w:tc>
          <w:tcPr>
            <w:tcW w:w="1979" w:type="dxa"/>
            <w:vAlign w:val="center"/>
            <w:vMerge w:val="continue"/>
            <w:textDirection w:val="lrTb"/>
            <w:noWrap w:val="false"/>
          </w:tcPr>
          <w:p>
            <w:pPr>
              <w:pStyle w:val="1074"/>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74"/>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7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74"/>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8"/>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 xml:space="preserve">第二部分  投标文件格式</w:t>
      </w:r>
      <w:r/>
    </w:p>
    <w:p>
      <w:pPr>
        <w:pStyle w:val="1074"/>
        <w:ind w:firstLine="0"/>
        <w:spacing w:before="0" w:after="0"/>
        <w:rPr>
          <w:rFonts w:cs="Arial"/>
          <w:b/>
          <w:color w:val="auto"/>
          <w:sz w:val="28"/>
          <w:szCs w:val="28"/>
        </w:rPr>
      </w:pPr>
      <w:r>
        <w:rPr>
          <w:rFonts w:hint="eastAsia" w:cs="Arial"/>
          <w:b/>
          <w:color w:val="auto"/>
          <w:sz w:val="28"/>
          <w:szCs w:val="28"/>
        </w:rPr>
        <w:t xml:space="preserve">一、封面格式（参考格式）：</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JSZC-320211-YCCY-G2025-0002</w:t>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南师蠡中新建项目厨具采购</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spacing w:line="360" w:lineRule="auto"/>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1072"/>
        <w:ind w:firstLine="480"/>
        <w:spacing w:line="360" w:lineRule="auto"/>
        <w:rPr>
          <w:color w:val="auto"/>
          <w:sz w:val="24"/>
          <w:szCs w:val="24"/>
        </w:rPr>
      </w:pPr>
      <w:r>
        <w:rPr>
          <w:rFonts w:hint="eastAsia"/>
          <w:color w:val="auto"/>
          <w:sz w:val="24"/>
          <w:szCs w:val="24"/>
        </w:rPr>
        <w:t xml:space="preserve">我公司（单位）针对</w:t>
      </w:r>
      <w:r>
        <w:rPr>
          <w:rFonts w:hint="eastAsia" w:ascii="宋体" w:hAnsi="宋体"/>
          <w:bCs/>
          <w:color w:val="auto"/>
          <w:sz w:val="24"/>
          <w:szCs w:val="24"/>
          <w:lang w:eastAsia="zh-CN"/>
        </w:rPr>
        <w:t xml:space="preserve">JSZC-320211-YCCY-G2025-0002</w:t>
      </w:r>
      <w:r>
        <w:rPr>
          <w:rFonts w:hint="eastAsia" w:ascii="宋体" w:hAnsi="宋体"/>
          <w:bCs/>
          <w:color w:val="auto"/>
          <w:sz w:val="24"/>
          <w:szCs w:val="24"/>
        </w:rPr>
        <w:t xml:space="preserve">项目，兹授权：</w:t>
      </w:r>
      <w:r/>
    </w:p>
    <w:p>
      <w:pPr>
        <w:pStyle w:val="1072"/>
        <w:ind w:firstLine="480"/>
        <w:spacing w:line="360" w:lineRule="auto"/>
        <w:rPr>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1072"/>
        <w:ind w:firstLine="480"/>
        <w:spacing w:line="360" w:lineRule="auto"/>
        <w:rPr>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1072"/>
        <w:ind w:firstLine="480"/>
        <w:spacing w:line="360" w:lineRule="auto"/>
        <w:rPr>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1072"/>
        <w:ind w:firstLine="480"/>
        <w:spacing w:line="360" w:lineRule="auto"/>
        <w:rPr>
          <w:rFonts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1072"/>
        <w:ind w:firstLine="480"/>
        <w:spacing w:line="360" w:lineRule="auto"/>
        <w:rPr>
          <w:color w:val="auto"/>
          <w:sz w:val="24"/>
          <w:szCs w:val="24"/>
        </w:rPr>
      </w:pPr>
      <w:r>
        <w:rPr>
          <w:rFonts w:hint="eastAsia"/>
          <w:color w:val="auto"/>
          <w:sz w:val="24"/>
          <w:szCs w:val="24"/>
        </w:rPr>
        <w:t xml:space="preserve">特此授权委托。</w:t>
      </w:r>
      <w:r/>
    </w:p>
    <w:p>
      <w:pPr>
        <w:pStyle w:val="1072"/>
        <w:ind w:firstLine="0"/>
        <w:rPr>
          <w:color w:val="auto"/>
          <w:sz w:val="24"/>
          <w:szCs w:val="24"/>
        </w:rPr>
      </w:pPr>
      <w:r>
        <w:rPr>
          <w:color w:val="auto"/>
          <w:sz w:val="24"/>
          <w:szCs w:val="24"/>
        </w:rPr>
      </w:r>
      <w:r/>
    </w:p>
    <w:p>
      <w:pPr>
        <w:pStyle w:val="1072"/>
        <w:ind w:firstLine="0"/>
        <w:rPr>
          <w:color w:val="auto"/>
          <w:sz w:val="24"/>
          <w:szCs w:val="24"/>
        </w:rPr>
      </w:pPr>
      <w:r>
        <w:rPr>
          <w:color w:val="auto"/>
          <w:sz w:val="24"/>
          <w:szCs w:val="24"/>
        </w:rPr>
      </w:r>
      <w:r/>
    </w:p>
    <w:p>
      <w:pPr>
        <w:pStyle w:val="1072"/>
        <w:ind w:firstLine="0"/>
        <w:rPr>
          <w:color w:val="auto"/>
          <w:sz w:val="24"/>
          <w:szCs w:val="24"/>
        </w:rPr>
      </w:pPr>
      <w:r>
        <w:rPr>
          <w:color w:val="auto"/>
          <w:sz w:val="24"/>
          <w:szCs w:val="24"/>
        </w:rPr>
      </w:r>
      <w:r/>
    </w:p>
    <w:p>
      <w:pPr>
        <w:pStyle w:val="1072"/>
        <w:ind w:firstLine="0"/>
        <w:rPr>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1072"/>
        <w:ind w:firstLine="0"/>
        <w:rPr>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1072"/>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72"/>
        <w:ind w:firstLine="0"/>
        <w:rPr>
          <w:color w:val="auto"/>
          <w:sz w:val="24"/>
          <w:szCs w:val="24"/>
        </w:rPr>
      </w:pPr>
      <w:r>
        <w:rPr>
          <w:color w:val="auto"/>
          <w:sz w:val="24"/>
          <w:szCs w:val="24"/>
        </w:rPr>
      </w:r>
      <w:r/>
    </w:p>
    <w:p>
      <w:pPr>
        <w:pStyle w:val="1072"/>
        <w:ind w:firstLine="0"/>
        <w:rPr>
          <w:color w:val="auto"/>
          <w:sz w:val="24"/>
          <w:szCs w:val="24"/>
        </w:rPr>
      </w:pPr>
      <w:r>
        <w:rPr>
          <w:color w:val="auto"/>
          <w:sz w:val="24"/>
          <w:szCs w:val="24"/>
        </w:rPr>
      </w:r>
      <w:r/>
    </w:p>
    <w:p>
      <w:pPr>
        <w:pStyle w:val="1072"/>
        <w:ind w:firstLine="0"/>
        <w:spacing w:line="360" w:lineRule="auto"/>
        <w:rPr>
          <w:rFonts w:hint="eastAsia"/>
          <w:sz w:val="21"/>
          <w:szCs w:val="21"/>
        </w:rPr>
      </w:pPr>
      <w:r>
        <w:rPr>
          <w:rFonts w:hint="eastAsia"/>
          <w:sz w:val="21"/>
          <w:szCs w:val="21"/>
        </w:rPr>
        <w:t xml:space="preserve">说明：</w:t>
      </w:r>
      <w:r/>
    </w:p>
    <w:p>
      <w:pPr>
        <w:pStyle w:val="1072"/>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1072"/>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1072"/>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1072"/>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1072"/>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江苏盈川工程项目管理有限公司</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JSZC-320211-YCCY-G2025-0002</w:t>
      </w:r>
      <w:r>
        <w:rPr>
          <w:rFonts w:hint="eastAsia" w:ascii="宋体" w:hAnsi="宋体"/>
          <w:bCs/>
          <w:color w:val="auto"/>
          <w:sz w:val="24"/>
          <w:szCs w:val="24"/>
        </w:rPr>
        <w:t xml:space="preserve">进行投标，并做如下声明</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www.ccgp.gov.cn</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auto"/>
          <w:sz w:val="28"/>
          <w:szCs w:val="28"/>
        </w:rPr>
      </w:pPr>
      <w:r>
        <w:rPr>
          <w:rFonts w:hint="eastAsia"/>
          <w:color w:val="auto"/>
        </w:rPr>
        <w:br w:type="page" w:clear="all"/>
      </w:r>
      <w:r>
        <w:rPr>
          <w:rFonts w:hint="eastAsia"/>
          <w:b/>
          <w:color w:val="auto"/>
          <w:sz w:val="28"/>
          <w:szCs w:val="28"/>
        </w:rPr>
        <w:t xml:space="preserve">五</w:t>
      </w:r>
      <w:r>
        <w:rPr>
          <w:rFonts w:hint="eastAsia" w:ascii="宋体" w:hAnsi="宋体" w:cs="宋体"/>
          <w:b/>
          <w:color w:val="auto"/>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六</w:t>
      </w:r>
      <w:r>
        <w:rPr>
          <w:b/>
          <w:color w:val="auto"/>
          <w:sz w:val="28"/>
          <w:szCs w:val="28"/>
        </w:rPr>
        <w:t xml:space="preserve">、投标函</w:t>
      </w:r>
      <w:r>
        <w:rPr>
          <w:rFonts w:hint="eastAsia"/>
          <w:b/>
          <w:color w:val="auto"/>
          <w:sz w:val="28"/>
          <w:szCs w:val="28"/>
        </w:rPr>
        <w:t xml:space="preserve">（给定格式）：</w:t>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江苏盈川工程项目管理有限公司</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JSZC-320211-YCCY-G2025-0002</w:t>
      </w:r>
      <w:r>
        <w:rPr>
          <w:rFonts w:hint="eastAsia" w:ascii="宋体" w:hAnsi="宋体"/>
          <w:bCs/>
          <w:color w:val="auto"/>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62"/>
          <w:bCs/>
          <w:color w:val="auto"/>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江苏盈川工程项目管理有限公司</w:t>
      </w:r>
      <w:r>
        <w:rPr>
          <w:rFonts w:hint="eastAsia" w:ascii="宋体" w:hAnsi="宋体"/>
          <w:bCs/>
          <w:color w:val="auto"/>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我方同意按照招标文件中的规定，从规定的开标日期起遵循本投标文件，并在规定的投标有效期期满之前均具有约束力。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 xml:space="preserve">；邮编：</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rPr>
        <w:t xml:space="preserve">通讯地址：</w:t>
      </w:r>
      <w:r>
        <w:rPr>
          <w:rFonts w:hint="eastAsia" w:ascii="宋体" w:hAnsi="宋体"/>
          <w:bCs/>
          <w:color w:val="auto"/>
          <w:sz w:val="24"/>
          <w:szCs w:val="24"/>
          <w:u w:val="single"/>
        </w:rPr>
        <w:t xml:space="preserve">                                                        </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投标人名称（盖章）：</w:t>
      </w:r>
      <w:r>
        <w:rPr>
          <w:rFonts w:hint="eastAsia"/>
          <w:b/>
          <w:color w:val="auto"/>
          <w:sz w:val="28"/>
          <w:szCs w:val="28"/>
        </w:rPr>
        <w:t xml:space="preserve"> </w:t>
      </w:r>
      <w:r/>
    </w:p>
    <w:p>
      <w:pPr>
        <w:rPr>
          <w:b/>
          <w:color w:val="auto"/>
          <w:sz w:val="28"/>
          <w:szCs w:val="28"/>
        </w:rPr>
        <w:outlineLvl w:val="0"/>
      </w:pPr>
      <w:r>
        <w:rPr>
          <w:rFonts w:hint="eastAsia"/>
          <w:b/>
          <w:color w:val="auto"/>
          <w:sz w:val="28"/>
          <w:szCs w:val="28"/>
        </w:rPr>
        <w:t xml:space="preserve">七、承诺书（给定格式）： </w:t>
      </w:r>
      <w:r/>
    </w:p>
    <w:p>
      <w:pPr>
        <w:ind w:firstLine="602"/>
        <w:rPr>
          <w:b/>
          <w:color w:val="auto"/>
          <w:sz w:val="30"/>
          <w:szCs w:val="30"/>
        </w:rPr>
        <w:outlineLvl w:val="0"/>
      </w:pPr>
      <w:r>
        <w:rPr>
          <w:b/>
          <w:color w:val="auto"/>
          <w:sz w:val="30"/>
          <w:szCs w:val="30"/>
        </w:rPr>
      </w:r>
      <w:r/>
    </w:p>
    <w:p>
      <w:pPr>
        <w:jc w:val="center"/>
        <w:spacing w:after="183" w:afterAutospacing="0"/>
        <w:rPr>
          <w:rFonts w:ascii="黑体" w:eastAsia="黑体"/>
          <w:bCs/>
          <w:color w:val="auto"/>
          <w:sz w:val="28"/>
          <w:szCs w:val="28"/>
        </w:rPr>
      </w:pPr>
      <w:r>
        <w:rPr>
          <w:rFonts w:hint="eastAsia" w:ascii="黑体" w:eastAsia="黑体"/>
          <w:bCs/>
          <w:color w:val="auto"/>
          <w:sz w:val="28"/>
          <w:szCs w:val="28"/>
        </w:rPr>
        <w:t xml:space="preserve">承诺书</w:t>
      </w:r>
      <w:r/>
    </w:p>
    <w:p>
      <w:pPr>
        <w:spacing w:beforeAutospacing="0"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（投标人名称）针</w:t>
      </w:r>
      <w:r>
        <w:rPr>
          <w:rFonts w:hint="eastAsia" w:ascii="宋体" w:hAnsi="宋体"/>
          <w:bCs/>
          <w:color w:val="auto"/>
          <w:sz w:val="24"/>
          <w:szCs w:val="24"/>
        </w:rPr>
        <w:t xml:space="preserve">对本项目</w:t>
      </w:r>
      <w:r>
        <w:rPr>
          <w:rFonts w:hint="eastAsia" w:ascii="宋体" w:hAnsi="宋体"/>
          <w:bCs/>
          <w:color w:val="auto"/>
          <w:sz w:val="24"/>
          <w:szCs w:val="24"/>
          <w:lang w:eastAsia="zh-CN"/>
        </w:rPr>
        <w:t xml:space="preserve">JSZC-320211-YCCY-G2025-0002</w:t>
      </w:r>
      <w:r>
        <w:rPr>
          <w:rFonts w:hint="eastAsia" w:ascii="宋体" w:hAnsi="宋体"/>
          <w:color w:val="auto"/>
          <w:sz w:val="24"/>
          <w:szCs w:val="24"/>
        </w:rPr>
        <w:t xml:space="preserve">在此承诺：</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2"/>
        <w:keepLines w:val="0"/>
        <w:keepNext w:val="0"/>
        <w:pageBreakBefore w:val="0"/>
        <w:spacing w:line="360" w:lineRule="auto"/>
        <w:widowControl w:val="off"/>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2"/>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2"/>
        <w:keepLines w:val="0"/>
        <w:keepNext w:val="0"/>
        <w:pageBreakBefore w:val="0"/>
        <w:spacing w:line="360" w:lineRule="auto"/>
        <w:widowControl w:val="off"/>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hint="eastAsia" w:ascii="宋体"/>
          <w:bCs/>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color w:val="auto"/>
          <w:sz w:val="24"/>
          <w:szCs w:val="24"/>
        </w:rPr>
        <w:t xml:space="preserve">投标人名称</w:t>
      </w:r>
      <w:r>
        <w:rPr>
          <w:rFonts w:hint="eastAsia" w:ascii="宋体" w:hAnsi="宋体"/>
          <w:bCs/>
          <w:color w:val="auto"/>
          <w:sz w:val="24"/>
          <w:szCs w:val="24"/>
        </w:rPr>
        <w:t xml:space="preserve">（盖章）：</w:t>
      </w:r>
      <w:r/>
    </w:p>
    <w:p>
      <w:pPr>
        <w:ind w:firstLine="480"/>
        <w:spacing w:line="480" w:lineRule="auto"/>
        <w:rPr>
          <w:rFonts w:ascii="宋体" w:hAnsi="宋体"/>
          <w:bCs/>
          <w:color w:val="auto"/>
          <w:sz w:val="24"/>
          <w:szCs w:val="24"/>
        </w:rPr>
      </w:pPr>
      <w:r>
        <w:rPr>
          <w:rFonts w:ascii="宋体" w:hAnsi="宋体"/>
          <w:bCs/>
          <w:color w:val="auto"/>
          <w:sz w:val="24"/>
          <w:szCs w:val="24"/>
        </w:rPr>
      </w:r>
      <w:r/>
    </w:p>
    <w:p>
      <w:pPr>
        <w:rPr>
          <w:rFonts w:hint="eastAsia"/>
          <w:b/>
          <w:color w:val="auto"/>
          <w:sz w:val="28"/>
          <w:szCs w:val="28"/>
        </w:rPr>
      </w:pPr>
      <w:r>
        <w:rPr>
          <w:rFonts w:hint="eastAsia"/>
          <w:b/>
          <w:color w:val="auto"/>
          <w:sz w:val="28"/>
          <w:szCs w:val="28"/>
        </w:rPr>
        <w:br w:type="page" w:clear="all"/>
      </w:r>
      <w:r/>
    </w:p>
    <w:p>
      <w:pPr>
        <w:spacing w:line="360" w:lineRule="auto"/>
        <w:rPr>
          <w:b/>
          <w:color w:val="auto"/>
          <w:sz w:val="28"/>
          <w:szCs w:val="28"/>
        </w:rPr>
      </w:pPr>
      <w:r>
        <w:rPr>
          <w:rFonts w:hint="eastAsia"/>
          <w:b/>
          <w:color w:val="auto"/>
          <w:sz w:val="28"/>
          <w:szCs w:val="28"/>
        </w:rPr>
        <w:t xml:space="preserve">八、开标一览表（给定格式）：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JSZC-320211-YCCY-G2025-0002</w:t>
      </w:r>
      <w:r/>
    </w:p>
    <w:tbl>
      <w:tblPr>
        <w:tblStyle w:val="78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w:t>
            </w:r>
            <w:r>
              <w:rPr>
                <w:rFonts w:hint="eastAsia" w:ascii="宋体" w:hAnsi="宋体"/>
                <w:b/>
                <w:bCs/>
                <w:color w:val="auto"/>
                <w:sz w:val="24"/>
                <w:szCs w:val="24"/>
                <w:lang w:val="en-US" w:eastAsia="zh-CN"/>
              </w:rPr>
              <w:t xml:space="preserve">报价（</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5697" w:type="dxa"/>
            <w:vAlign w:val="center"/>
            <w:textDirection w:val="lrTb"/>
            <w:noWrap w:val="false"/>
          </w:tcPr>
          <w:p>
            <w:pPr>
              <w:pStyle w:val="1100"/>
              <w:jc w:val="center"/>
              <w:spacing w:line="400" w:lineRule="exact"/>
              <w:rPr>
                <w:rFonts w:hAnsi="宋体"/>
                <w:bCs/>
                <w:color w:val="auto"/>
                <w:szCs w:val="24"/>
              </w:rPr>
            </w:pPr>
            <w:r>
              <w:rPr>
                <w:rFonts w:hAnsi="宋体"/>
                <w:bCs/>
                <w:color w:val="auto"/>
                <w:szCs w:val="24"/>
              </w:rPr>
            </w:r>
            <w:r/>
          </w:p>
        </w:tc>
        <w:tc>
          <w:tcPr>
            <w:tcW w:w="3188" w:type="dxa"/>
            <w:vAlign w:val="center"/>
            <w:textDirection w:val="lrTb"/>
            <w:noWrap w:val="false"/>
          </w:tcPr>
          <w:p>
            <w:pPr>
              <w:pStyle w:val="1100"/>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w:t>
            </w:r>
            <w:r>
              <w:rPr>
                <w:rFonts w:hint="eastAsia" w:ascii="宋体" w:hAnsi="宋体"/>
                <w:b/>
                <w:bCs/>
                <w:color w:val="auto"/>
                <w:sz w:val="24"/>
                <w:szCs w:val="24"/>
                <w:lang w:val="en-US" w:eastAsia="zh-CN"/>
              </w:rPr>
              <w:t xml:space="preserve">报价</w:t>
            </w:r>
            <w:r>
              <w:rPr>
                <w:rFonts w:hint="eastAsia" w:ascii="黑体" w:eastAsia="黑体"/>
                <w:color w:val="auto"/>
                <w:sz w:val="24"/>
              </w:rPr>
              <w:t xml:space="preserve">（大写）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hint="eastAsia" w:ascii="黑体" w:eastAsia="黑体"/>
          <w:bCs/>
          <w:sz w:val="24"/>
          <w:szCs w:val="24"/>
        </w:rPr>
      </w:pPr>
      <w:r>
        <w:rPr>
          <w:rFonts w:hint="eastAsia" w:ascii="黑体" w:eastAsia="黑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auto"/>
          <w:sz w:val="24"/>
          <w:szCs w:val="24"/>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黑体" w:eastAsia="黑体"/>
          <w:bCs/>
          <w:color w:val="auto"/>
          <w:sz w:val="24"/>
          <w:szCs w:val="24"/>
        </w:rPr>
      </w:r>
      <w:r/>
    </w:p>
    <w:p>
      <w:pPr>
        <w:spacing w:line="360" w:lineRule="auto"/>
        <w:rPr>
          <w:b/>
          <w:color w:val="auto"/>
          <w:sz w:val="28"/>
          <w:szCs w:val="28"/>
        </w:rPr>
      </w:pPr>
      <w:r>
        <w:rPr>
          <w:rFonts w:hint="eastAsia"/>
          <w:b/>
          <w:color w:val="auto"/>
          <w:sz w:val="28"/>
          <w:szCs w:val="28"/>
        </w:rPr>
        <w:t xml:space="preserve">九、分项</w:t>
      </w:r>
      <w:r>
        <w:rPr>
          <w:b/>
          <w:color w:val="auto"/>
          <w:sz w:val="28"/>
          <w:szCs w:val="28"/>
        </w:rPr>
        <w:t xml:space="preserve">报价表</w:t>
      </w:r>
      <w:r>
        <w:rPr>
          <w:rFonts w:hint="eastAsia"/>
          <w:b/>
          <w:color w:val="auto"/>
          <w:sz w:val="28"/>
          <w:szCs w:val="28"/>
        </w:rPr>
        <w:t xml:space="preserve">（给定格式）：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JSZC-320211-YCCY-G2025-0002</w:t>
      </w:r>
      <w:r/>
    </w:p>
    <w:tbl>
      <w:tblPr>
        <w:tblStyle w:val="788"/>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06"/>
        <w:gridCol w:w="1078"/>
        <w:gridCol w:w="2084"/>
        <w:gridCol w:w="850"/>
        <w:gridCol w:w="992"/>
        <w:gridCol w:w="993"/>
        <w:gridCol w:w="850"/>
        <w:gridCol w:w="992"/>
      </w:tblGrid>
      <w:tr>
        <w:trPr>
          <w:cantSplit/>
          <w:jc w:val="center"/>
          <w:trHeight w:val="495"/>
        </w:trPr>
        <w:tc>
          <w:tcPr>
            <w:tcMar>
              <w:left w:w="15" w:type="dxa"/>
              <w:top w:w="15" w:type="dxa"/>
              <w:right w:w="15" w:type="dxa"/>
              <w:bottom w:w="0" w:type="dxa"/>
            </w:tcMar>
            <w:tcW w:w="644"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906"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1078"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2084"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850" w:type="dxa"/>
            <w:vAlign w:val="center"/>
            <w:textDirection w:val="lrTb"/>
            <w:noWrap w:val="false"/>
          </w:tcPr>
          <w:p>
            <w:pPr>
              <w:jc w:val="center"/>
              <w:spacing w:before="5"/>
              <w:rPr>
                <w:sz w:val="18"/>
              </w:rPr>
            </w:pPr>
            <w:r>
              <w:rPr>
                <w:rFonts w:hint="eastAsia"/>
                <w:sz w:val="18"/>
              </w:rPr>
              <w:t xml:space="preserve">数量</w:t>
            </w:r>
            <w:r/>
          </w:p>
        </w:tc>
        <w:tc>
          <w:tcPr>
            <w:tcW w:w="992"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3" w:type="dxa"/>
            <w:vAlign w:val="center"/>
            <w:textDirection w:val="lrTb"/>
            <w:noWrap/>
          </w:tcPr>
          <w:p>
            <w:pPr>
              <w:jc w:val="center"/>
              <w:spacing w:before="5"/>
              <w:rPr>
                <w:sz w:val="18"/>
              </w:rPr>
            </w:pPr>
            <w:r>
              <w:rPr>
                <w:rFonts w:hint="eastAsia"/>
                <w:sz w:val="18"/>
              </w:rPr>
              <w:t xml:space="preserve">质保期</w:t>
            </w:r>
            <w:r/>
          </w:p>
        </w:tc>
        <w:tc>
          <w:tcPr>
            <w:tcW w:w="850" w:type="dxa"/>
            <w:vAlign w:val="center"/>
            <w:textDirection w:val="lrTb"/>
            <w:noWrap w:val="false"/>
          </w:tcPr>
          <w:p>
            <w:pPr>
              <w:jc w:val="center"/>
              <w:spacing w:before="5"/>
              <w:rPr>
                <w:sz w:val="18"/>
              </w:rPr>
            </w:pPr>
            <w:r>
              <w:rPr>
                <w:rFonts w:hint="eastAsia"/>
                <w:sz w:val="18"/>
              </w:rPr>
              <w:t xml:space="preserve">单报价</w:t>
            </w:r>
            <w:r/>
          </w:p>
        </w:tc>
        <w:tc>
          <w:tcPr>
            <w:tcW w:w="992"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644" w:type="dxa"/>
            <w:vAlign w:val="center"/>
            <w:textDirection w:val="lrTb"/>
            <w:noWrap/>
          </w:tcPr>
          <w:p>
            <w:pPr>
              <w:pStyle w:val="10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906" w:type="dxa"/>
            <w:vAlign w:val="center"/>
            <w:textDirection w:val="lrTb"/>
            <w:noWrap/>
          </w:tcPr>
          <w:p>
            <w:pPr>
              <w:pStyle w:val="10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078" w:type="dxa"/>
            <w:vAlign w:val="center"/>
            <w:textDirection w:val="lrTb"/>
            <w:noWrap w:val="false"/>
          </w:tcPr>
          <w:p>
            <w:pPr>
              <w:pStyle w:val="10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1078" w:type="dxa"/>
            <w:vAlign w:val="center"/>
            <w:textDirection w:val="lrTb"/>
            <w:noWrap w:val="false"/>
          </w:tcPr>
          <w:p>
            <w:pPr>
              <w:pStyle w:val="10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1078" w:type="dxa"/>
            <w:vAlign w:val="center"/>
            <w:textDirection w:val="lrTb"/>
            <w:noWrap w:val="false"/>
          </w:tcPr>
          <w:p>
            <w:pPr>
              <w:pStyle w:val="10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出具的投标人属于监狱企业的证明文件复印件；或提供投标人《残疾人福利性单位声明函》。如未按要求填写和提供有效证明或相关内容表述不清的，作无效投标文件处理。投标人对所报相关数据的真实性负责，</w:t>
      </w:r>
      <w:r>
        <w:rPr>
          <w:rFonts w:hint="eastAsia" w:ascii="宋体"/>
          <w:bCs/>
          <w:lang w:val="en-US" w:eastAsia="zh-CN"/>
        </w:rPr>
        <w:t xml:space="preserve">代理机构</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spacing w:line="360" w:lineRule="auto"/>
        <w:rPr>
          <w:b/>
          <w:color w:val="auto"/>
          <w:sz w:val="28"/>
          <w:szCs w:val="28"/>
        </w:rPr>
      </w:pPr>
      <w:r>
        <w:rPr>
          <w:rFonts w:hint="eastAsia" w:ascii="宋体" w:hAnsi="宋体"/>
          <w:bCs/>
          <w:color w:val="000000"/>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JSZC-320211-YCCY-G2025-0002</w:t>
      </w:r>
      <w:r/>
    </w:p>
    <w:tbl>
      <w:tblPr>
        <w:tblStyle w:val="78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ascii="宋体" w:eastAsia="黑体"/>
          <w:b/>
          <w:color w:val="auto"/>
          <w:sz w:val="24"/>
          <w:szCs w:val="24"/>
        </w:rPr>
      </w:pPr>
      <w:r>
        <w:rPr>
          <w:rFonts w:hint="eastAsia" w:ascii="黑体" w:eastAsia="黑体"/>
          <w:bCs/>
          <w:color w:val="auto"/>
          <w:sz w:val="24"/>
          <w:szCs w:val="24"/>
        </w:rPr>
        <w:t xml:space="preserve">投标人名称（盖章）：</w:t>
      </w:r>
      <w:r/>
    </w:p>
    <w:p>
      <w:pPr>
        <w:rPr>
          <w:rFonts w:ascii="宋体" w:hAnsi="宋体"/>
          <w:bCs/>
          <w:i/>
          <w:color w:val="auto"/>
          <w:sz w:val="24"/>
          <w:szCs w:val="24"/>
        </w:rPr>
        <w:outlineLvl w:val="0"/>
      </w:pPr>
      <w:r>
        <w:rPr>
          <w:rFonts w:ascii="宋体" w:hAnsi="宋体"/>
          <w:bCs/>
          <w:i/>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w:t>
      </w:r>
      <w:r>
        <w:rPr>
          <w:rFonts w:hint="eastAsia" w:ascii="宋体" w:hAnsi="宋体"/>
          <w:bCs/>
          <w:color w:val="auto"/>
          <w:sz w:val="24"/>
          <w:szCs w:val="24"/>
          <w:lang w:val="en-US" w:eastAsia="zh-CN"/>
        </w:rPr>
        <w:t xml:space="preserve">技术</w:t>
      </w:r>
      <w:r>
        <w:rPr>
          <w:rFonts w:hint="eastAsia" w:ascii="宋体" w:hAnsi="宋体"/>
          <w:bCs/>
          <w:color w:val="auto"/>
          <w:sz w:val="24"/>
          <w:szCs w:val="24"/>
        </w:rPr>
        <w:t xml:space="preserve">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w:t>
      </w:r>
      <w:r>
        <w:rPr>
          <w:rFonts w:hint="eastAsia" w:ascii="宋体" w:hAnsi="宋体"/>
          <w:bCs/>
          <w:color w:val="auto"/>
          <w:sz w:val="24"/>
          <w:szCs w:val="24"/>
          <w:lang w:val="en-US" w:eastAsia="zh-CN"/>
        </w:rPr>
        <w:t xml:space="preserve">技术</w:t>
      </w:r>
      <w:r>
        <w:rPr>
          <w:rFonts w:hint="eastAsia" w:ascii="宋体" w:hAnsi="宋体"/>
          <w:bCs/>
          <w:color w:val="auto"/>
          <w:sz w:val="24"/>
          <w:szCs w:val="24"/>
        </w:rPr>
        <w:t xml:space="preserve">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bookmarkEnd w:id="188"/>
      <w:r/>
      <w:bookmarkEnd w:id="189"/>
      <w:r/>
      <w:bookmarkEnd w:id="190"/>
      <w:r/>
      <w:bookmarkEnd w:id="191"/>
      <w:r/>
      <w:bookmarkEnd w:id="194"/>
      <w:r/>
      <w:r/>
    </w:p>
    <w:p>
      <w:pPr>
        <w:rPr>
          <w:color w:val="auto"/>
        </w:rPr>
      </w:pPr>
      <w:r>
        <w:rPr>
          <w:color w:val="auto"/>
        </w:rPr>
      </w:r>
      <w:r/>
    </w:p>
    <w:sectPr>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华文宋体">
    <w:panose1 w:val="0201060004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5"/>
                            <w:rPr>
                              <w:rStyle w:val="1060"/>
                              <w:rFonts w:ascii="宋体" w:hAnsi="宋体"/>
                            </w:rPr>
                          </w:pPr>
                          <w:r>
                            <w:rPr>
                              <w:rFonts w:ascii="宋体" w:hAnsi="宋体"/>
                            </w:rPr>
                            <w:fldChar w:fldCharType="begin"/>
                          </w:r>
                          <w:r>
                            <w:rPr>
                              <w:rStyle w:val="1060"/>
                              <w:rFonts w:ascii="宋体" w:hAnsi="宋体"/>
                            </w:rPr>
                            <w:instrText xml:space="preserve">PAGE  </w:instrText>
                          </w:r>
                          <w:r>
                            <w:rPr>
                              <w:rFonts w:ascii="宋体" w:hAnsi="宋体"/>
                            </w:rPr>
                            <w:fldChar w:fldCharType="separate"/>
                          </w:r>
                          <w:r>
                            <w:rPr>
                              <w:rStyle w:val="1060"/>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rPr>
                        <w:rStyle w:val="1060"/>
                        <w:rFonts w:ascii="宋体" w:hAnsi="宋体"/>
                      </w:rPr>
                    </w:pPr>
                    <w:r>
                      <w:rPr>
                        <w:rFonts w:ascii="宋体" w:hAnsi="宋体"/>
                      </w:rPr>
                      <w:fldChar w:fldCharType="begin"/>
                    </w:r>
                    <w:r>
                      <w:rPr>
                        <w:rStyle w:val="1060"/>
                        <w:rFonts w:ascii="宋体" w:hAnsi="宋体"/>
                      </w:rPr>
                      <w:instrText xml:space="preserve">PAGE  </w:instrText>
                    </w:r>
                    <w:r>
                      <w:rPr>
                        <w:rFonts w:ascii="宋体" w:hAnsi="宋体"/>
                      </w:rPr>
                      <w:fldChar w:fldCharType="separate"/>
                    </w:r>
                    <w:r>
                      <w:rPr>
                        <w:rStyle w:val="1060"/>
                        <w:rFonts w:ascii="宋体" w:hAnsi="宋体"/>
                      </w:rPr>
                      <w:t xml:space="preserve">21</w:t>
                    </w:r>
                    <w:r>
                      <w:rPr>
                        <w:rFonts w:ascii="宋体" w:hAnsi="宋体"/>
                      </w:rPr>
                      <w:fldChar w:fldCharType="end"/>
                    </w:r>
                    <w:r/>
                  </w:p>
                </w:txbxContent>
              </v:textbox>
            </v:shape>
          </w:pict>
        </mc:Fallback>
      </mc:AlternateContent>
    </w: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2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5"/>
      <w:isLgl w:val="false"/>
      <w:suff w:val="nothing"/>
      <w:lvlText w:val=""/>
      <w:lvlJc w:val="left"/>
      <w:pPr>
        <w:ind w:left="0" w:firstLine="0"/>
      </w:pPr>
      <w:rPr>
        <w:rFonts w:hint="eastAsia"/>
      </w:rPr>
    </w:lvl>
    <w:lvl w:ilvl="6">
      <w:start w:val="1"/>
      <w:numFmt w:val="decimal"/>
      <w:pStyle w:val="996"/>
      <w:isLgl w:val="false"/>
      <w:suff w:val="nothing"/>
      <w:lvlText w:val=""/>
      <w:lvlJc w:val="left"/>
      <w:pPr>
        <w:ind w:left="0" w:firstLine="0"/>
      </w:pPr>
      <w:rPr>
        <w:rFonts w:hint="eastAsia"/>
      </w:rPr>
    </w:lvl>
    <w:lvl w:ilvl="7">
      <w:start w:val="1"/>
      <w:numFmt w:val="decimal"/>
      <w:pStyle w:val="997"/>
      <w:isLgl w:val="false"/>
      <w:suff w:val="nothing"/>
      <w:lvlText w:val=""/>
      <w:lvlJc w:val="left"/>
      <w:pPr>
        <w:ind w:left="0" w:firstLine="0"/>
      </w:pPr>
      <w:rPr>
        <w:rFonts w:hint="eastAsia"/>
      </w:rPr>
    </w:lvl>
    <w:lvl w:ilvl="8">
      <w:start w:val="1"/>
      <w:numFmt w:val="decimal"/>
      <w:pStyle w:val="998"/>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7"/>
  </w:num>
  <w:num w:numId="6">
    <w:abstractNumId w:val="10"/>
  </w:num>
  <w:num w:numId="7">
    <w:abstractNumId w:val="5"/>
  </w:num>
  <w:num w:numId="8">
    <w:abstractNumId w:val="4"/>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787"/>
    <w:link w:val="778"/>
    <w:uiPriority w:val="9"/>
    <w:rPr>
      <w:rFonts w:ascii="Arial" w:hAnsi="Arial" w:eastAsia="Arial" w:cs="Arial"/>
      <w:sz w:val="40"/>
      <w:szCs w:val="40"/>
    </w:rPr>
  </w:style>
  <w:style w:type="character" w:styleId="760">
    <w:name w:val="Heading 2 Char"/>
    <w:basedOn w:val="787"/>
    <w:link w:val="779"/>
    <w:uiPriority w:val="9"/>
    <w:rPr>
      <w:rFonts w:ascii="Arial" w:hAnsi="Arial" w:eastAsia="Arial" w:cs="Arial"/>
      <w:sz w:val="34"/>
    </w:rPr>
  </w:style>
  <w:style w:type="character" w:styleId="761">
    <w:name w:val="Heading 3 Char"/>
    <w:basedOn w:val="787"/>
    <w:link w:val="780"/>
    <w:uiPriority w:val="9"/>
    <w:rPr>
      <w:rFonts w:ascii="Arial" w:hAnsi="Arial" w:eastAsia="Arial" w:cs="Arial"/>
      <w:sz w:val="30"/>
      <w:szCs w:val="30"/>
    </w:rPr>
  </w:style>
  <w:style w:type="character" w:styleId="762">
    <w:name w:val="Heading 4 Char"/>
    <w:basedOn w:val="787"/>
    <w:link w:val="781"/>
    <w:uiPriority w:val="9"/>
    <w:rPr>
      <w:rFonts w:ascii="Arial" w:hAnsi="Arial" w:eastAsia="Arial" w:cs="Arial"/>
      <w:b/>
      <w:bCs/>
      <w:sz w:val="26"/>
      <w:szCs w:val="26"/>
    </w:rPr>
  </w:style>
  <w:style w:type="character" w:styleId="763">
    <w:name w:val="Heading 5 Char"/>
    <w:basedOn w:val="787"/>
    <w:link w:val="782"/>
    <w:uiPriority w:val="9"/>
    <w:rPr>
      <w:rFonts w:ascii="Arial" w:hAnsi="Arial" w:eastAsia="Arial" w:cs="Arial"/>
      <w:b/>
      <w:bCs/>
      <w:sz w:val="24"/>
      <w:szCs w:val="24"/>
    </w:rPr>
  </w:style>
  <w:style w:type="character" w:styleId="764">
    <w:name w:val="Heading 6 Char"/>
    <w:basedOn w:val="787"/>
    <w:link w:val="783"/>
    <w:uiPriority w:val="9"/>
    <w:rPr>
      <w:rFonts w:ascii="Arial" w:hAnsi="Arial" w:eastAsia="Arial" w:cs="Arial"/>
      <w:b/>
      <w:bCs/>
      <w:sz w:val="22"/>
      <w:szCs w:val="22"/>
    </w:rPr>
  </w:style>
  <w:style w:type="character" w:styleId="765">
    <w:name w:val="Heading 7 Char"/>
    <w:basedOn w:val="787"/>
    <w:link w:val="784"/>
    <w:uiPriority w:val="9"/>
    <w:rPr>
      <w:rFonts w:ascii="Arial" w:hAnsi="Arial" w:eastAsia="Arial" w:cs="Arial"/>
      <w:b/>
      <w:bCs/>
      <w:i/>
      <w:iCs/>
      <w:sz w:val="22"/>
      <w:szCs w:val="22"/>
    </w:rPr>
  </w:style>
  <w:style w:type="character" w:styleId="766">
    <w:name w:val="Heading 8 Char"/>
    <w:basedOn w:val="787"/>
    <w:link w:val="785"/>
    <w:uiPriority w:val="9"/>
    <w:rPr>
      <w:rFonts w:ascii="Arial" w:hAnsi="Arial" w:eastAsia="Arial" w:cs="Arial"/>
      <w:i/>
      <w:iCs/>
      <w:sz w:val="22"/>
      <w:szCs w:val="22"/>
    </w:rPr>
  </w:style>
  <w:style w:type="character" w:styleId="767">
    <w:name w:val="Heading 9 Char"/>
    <w:basedOn w:val="787"/>
    <w:link w:val="786"/>
    <w:uiPriority w:val="9"/>
    <w:rPr>
      <w:rFonts w:ascii="Arial" w:hAnsi="Arial" w:eastAsia="Arial" w:cs="Arial"/>
      <w:i/>
      <w:iCs/>
      <w:sz w:val="21"/>
      <w:szCs w:val="21"/>
    </w:rPr>
  </w:style>
  <w:style w:type="character" w:styleId="768">
    <w:name w:val="Title Char"/>
    <w:basedOn w:val="787"/>
    <w:link w:val="817"/>
    <w:uiPriority w:val="10"/>
    <w:rPr>
      <w:sz w:val="48"/>
      <w:szCs w:val="48"/>
    </w:rPr>
  </w:style>
  <w:style w:type="character" w:styleId="769">
    <w:name w:val="Subtitle Char"/>
    <w:basedOn w:val="787"/>
    <w:link w:val="808"/>
    <w:uiPriority w:val="11"/>
    <w:rPr>
      <w:sz w:val="24"/>
      <w:szCs w:val="24"/>
    </w:rPr>
  </w:style>
  <w:style w:type="character" w:styleId="770">
    <w:name w:val="Quote Char"/>
    <w:link w:val="854"/>
    <w:uiPriority w:val="29"/>
    <w:rPr>
      <w:i/>
    </w:rPr>
  </w:style>
  <w:style w:type="character" w:styleId="771">
    <w:name w:val="Intense Quote Char"/>
    <w:link w:val="856"/>
    <w:uiPriority w:val="30"/>
    <w:rPr>
      <w:i/>
    </w:rPr>
  </w:style>
  <w:style w:type="character" w:styleId="772">
    <w:name w:val="Header Char"/>
    <w:basedOn w:val="787"/>
    <w:link w:val="805"/>
    <w:uiPriority w:val="99"/>
  </w:style>
  <w:style w:type="character" w:styleId="773">
    <w:name w:val="Caption Char"/>
    <w:basedOn w:val="790"/>
    <w:link w:val="804"/>
    <w:uiPriority w:val="99"/>
  </w:style>
  <w:style w:type="character" w:styleId="774">
    <w:name w:val="Footnote Text Char"/>
    <w:link w:val="809"/>
    <w:uiPriority w:val="99"/>
    <w:rPr>
      <w:sz w:val="18"/>
    </w:rPr>
  </w:style>
  <w:style w:type="character" w:styleId="775">
    <w:name w:val="Endnote Text Char"/>
    <w:link w:val="802"/>
    <w:uiPriority w:val="99"/>
    <w:rPr>
      <w:sz w:val="20"/>
    </w:rPr>
  </w:style>
  <w:style w:type="paragraph" w:styleId="776">
    <w:name w:val="TOC Heading"/>
    <w:uiPriority w:val="39"/>
    <w:unhideWhenUsed/>
  </w:style>
  <w:style w:type="paragraph" w:styleId="77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8">
    <w:name w:val="Heading 1"/>
    <w:basedOn w:val="777"/>
    <w:next w:val="777"/>
    <w:link w:val="842"/>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43"/>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44"/>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45"/>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46"/>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47"/>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49"/>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50"/>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7"/>
    <w:link w:val="1110"/>
    <w:uiPriority w:val="99"/>
    <w:semiHidden/>
    <w:unhideWhenUsed/>
    <w:qFormat/>
    <w:pPr>
      <w:jc w:val="left"/>
    </w:pPr>
  </w:style>
  <w:style w:type="paragraph" w:styleId="792">
    <w:name w:val="Body Text"/>
    <w:basedOn w:val="777"/>
    <w:next w:val="793"/>
    <w:uiPriority w:val="0"/>
    <w:semiHidden/>
    <w:qFormat/>
    <w:rPr>
      <w:rFonts w:ascii="宋体" w:hAnsi="宋体" w:cs="宋体"/>
      <w:sz w:val="25"/>
      <w:szCs w:val="25"/>
      <w:lang w:eastAsia="en-US"/>
    </w:rPr>
  </w:style>
  <w:style w:type="paragraph" w:styleId="793">
    <w:name w:val="List"/>
    <w:basedOn w:val="777"/>
    <w:uiPriority w:val="0"/>
    <w:qFormat/>
    <w:pPr>
      <w:ind w:left="200" w:hanging="200"/>
    </w:pPr>
  </w:style>
  <w:style w:type="paragraph" w:styleId="794">
    <w:name w:val="Body Text Indent"/>
    <w:basedOn w:val="777"/>
    <w:next w:val="795"/>
    <w:uiPriority w:val="0"/>
    <w:qFormat/>
    <w:pPr>
      <w:ind w:left="156"/>
      <w:spacing w:line="300" w:lineRule="auto"/>
      <w:widowControl/>
    </w:pPr>
    <w:rPr>
      <w:rFonts w:ascii="仿宋_GB2312" w:eastAsia="仿宋_GB2312"/>
      <w:sz w:val="28"/>
    </w:rPr>
  </w:style>
  <w:style w:type="paragraph" w:styleId="795">
    <w:name w:val="envelope return"/>
    <w:basedOn w:val="777"/>
    <w:uiPriority w:val="0"/>
    <w:qFormat/>
    <w:pPr>
      <w:ind w:firstLine="471"/>
      <w:spacing w:line="420" w:lineRule="exact"/>
    </w:pPr>
    <w:rPr>
      <w:rFonts w:ascii="Arial" w:hAnsi="Arial" w:cs="Arial"/>
      <w:sz w:val="24"/>
      <w:szCs w:val="24"/>
    </w:rPr>
  </w:style>
  <w:style w:type="paragraph" w:styleId="796">
    <w:name w:val="Block Text"/>
    <w:basedOn w:val="777"/>
    <w:uiPriority w:val="0"/>
    <w:qFormat/>
    <w:pPr>
      <w:ind w:left="1440" w:right="1440"/>
      <w:spacing w:after="120"/>
    </w:pPr>
  </w:style>
  <w:style w:type="paragraph" w:styleId="797">
    <w:name w:val="toc 5"/>
    <w:basedOn w:val="777"/>
    <w:next w:val="777"/>
    <w:uiPriority w:val="39"/>
    <w:unhideWhenUsed/>
    <w:qFormat/>
    <w:pPr>
      <w:ind w:left="1134"/>
      <w:spacing w:after="57"/>
    </w:pPr>
  </w:style>
  <w:style w:type="paragraph" w:styleId="798">
    <w:name w:val="toc 3"/>
    <w:basedOn w:val="777"/>
    <w:next w:val="777"/>
    <w:uiPriority w:val="39"/>
    <w:unhideWhenUsed/>
    <w:qFormat/>
    <w:pPr>
      <w:ind w:left="567"/>
      <w:spacing w:after="57"/>
    </w:pPr>
  </w:style>
  <w:style w:type="paragraph" w:styleId="799">
    <w:name w:val="Plain Text"/>
    <w:basedOn w:val="777"/>
    <w:uiPriority w:val="0"/>
    <w:qFormat/>
    <w:rPr>
      <w:rFonts w:ascii="宋体" w:hAnsi="Courier New"/>
    </w:rPr>
  </w:style>
  <w:style w:type="paragraph" w:styleId="800">
    <w:name w:val="toc 8"/>
    <w:basedOn w:val="777"/>
    <w:next w:val="777"/>
    <w:uiPriority w:val="39"/>
    <w:unhideWhenUsed/>
    <w:qFormat/>
    <w:pPr>
      <w:ind w:left="1984"/>
      <w:spacing w:after="57"/>
    </w:pPr>
  </w:style>
  <w:style w:type="paragraph" w:styleId="801">
    <w:name w:val="Date"/>
    <w:basedOn w:val="777"/>
    <w:next w:val="777"/>
    <w:uiPriority w:val="0"/>
    <w:qFormat/>
    <w:rPr>
      <w:sz w:val="24"/>
      <w:szCs w:val="20"/>
    </w:rPr>
  </w:style>
  <w:style w:type="paragraph" w:styleId="802">
    <w:name w:val="endnote text"/>
    <w:basedOn w:val="777"/>
    <w:link w:val="987"/>
    <w:uiPriority w:val="99"/>
    <w:semiHidden/>
    <w:unhideWhenUsed/>
    <w:qFormat/>
    <w:rPr>
      <w:sz w:val="20"/>
    </w:rPr>
  </w:style>
  <w:style w:type="paragraph" w:styleId="803">
    <w:name w:val="Balloon Text"/>
    <w:basedOn w:val="777"/>
    <w:link w:val="1112"/>
    <w:uiPriority w:val="99"/>
    <w:semiHidden/>
    <w:unhideWhenUsed/>
    <w:qFormat/>
    <w:rPr>
      <w:sz w:val="18"/>
      <w:szCs w:val="18"/>
    </w:rPr>
  </w:style>
  <w:style w:type="paragraph" w:styleId="804">
    <w:name w:val="Footer"/>
    <w:basedOn w:val="777"/>
    <w:link w:val="860"/>
    <w:uiPriority w:val="99"/>
    <w:unhideWhenUsed/>
    <w:qFormat/>
    <w:pPr>
      <w:tabs>
        <w:tab w:val="center" w:pos="7143" w:leader="none"/>
        <w:tab w:val="right" w:pos="14287" w:leader="none"/>
      </w:tabs>
    </w:pPr>
  </w:style>
  <w:style w:type="paragraph" w:styleId="805">
    <w:name w:val="Header"/>
    <w:basedOn w:val="777"/>
    <w:link w:val="858"/>
    <w:uiPriority w:val="99"/>
    <w:unhideWhenUsed/>
    <w:qFormat/>
    <w:pPr>
      <w:tabs>
        <w:tab w:val="center" w:pos="7143" w:leader="none"/>
        <w:tab w:val="right" w:pos="14287" w:leader="none"/>
      </w:tabs>
    </w:pPr>
  </w:style>
  <w:style w:type="paragraph" w:styleId="806">
    <w:name w:val="toc 1"/>
    <w:basedOn w:val="777"/>
    <w:next w:val="777"/>
    <w:uiPriority w:val="39"/>
    <w:unhideWhenUsed/>
    <w:qFormat/>
    <w:pPr>
      <w:spacing w:after="57"/>
    </w:pPr>
  </w:style>
  <w:style w:type="paragraph" w:styleId="807">
    <w:name w:val="toc 4"/>
    <w:basedOn w:val="777"/>
    <w:next w:val="777"/>
    <w:uiPriority w:val="39"/>
    <w:unhideWhenUsed/>
    <w:qFormat/>
    <w:pPr>
      <w:ind w:left="850"/>
      <w:spacing w:after="57"/>
    </w:pPr>
  </w:style>
  <w:style w:type="paragraph" w:styleId="808">
    <w:name w:val="Subtitle"/>
    <w:basedOn w:val="777"/>
    <w:next w:val="777"/>
    <w:link w:val="853"/>
    <w:uiPriority w:val="11"/>
    <w:qFormat/>
    <w:pPr>
      <w:spacing w:before="200" w:after="200"/>
    </w:pPr>
    <w:rPr>
      <w:sz w:val="24"/>
      <w:szCs w:val="24"/>
    </w:rPr>
  </w:style>
  <w:style w:type="paragraph" w:styleId="809">
    <w:name w:val="footnote text"/>
    <w:basedOn w:val="777"/>
    <w:link w:val="986"/>
    <w:uiPriority w:val="99"/>
    <w:semiHidden/>
    <w:unhideWhenUsed/>
    <w:qFormat/>
    <w:pPr>
      <w:spacing w:after="40"/>
    </w:pPr>
    <w:rPr>
      <w:sz w:val="18"/>
    </w:rPr>
  </w:style>
  <w:style w:type="paragraph" w:styleId="810">
    <w:name w:val="toc 6"/>
    <w:basedOn w:val="777"/>
    <w:next w:val="777"/>
    <w:uiPriority w:val="39"/>
    <w:unhideWhenUsed/>
    <w:qFormat/>
    <w:pPr>
      <w:ind w:left="1417"/>
      <w:spacing w:after="57"/>
    </w:pPr>
  </w:style>
  <w:style w:type="paragraph" w:styleId="811">
    <w:name w:val="table of figures"/>
    <w:basedOn w:val="777"/>
    <w:next w:val="777"/>
    <w:uiPriority w:val="99"/>
    <w:unhideWhenUsed/>
    <w:qFormat/>
  </w:style>
  <w:style w:type="paragraph" w:styleId="812">
    <w:name w:val="toc 2"/>
    <w:basedOn w:val="777"/>
    <w:next w:val="777"/>
    <w:uiPriority w:val="39"/>
    <w:unhideWhenUsed/>
    <w:qFormat/>
    <w:pPr>
      <w:ind w:left="283"/>
      <w:spacing w:after="57"/>
    </w:pPr>
  </w:style>
  <w:style w:type="paragraph" w:styleId="813">
    <w:name w:val="toc 9"/>
    <w:basedOn w:val="777"/>
    <w:next w:val="777"/>
    <w:uiPriority w:val="39"/>
    <w:unhideWhenUsed/>
    <w:qFormat/>
    <w:pPr>
      <w:ind w:left="2268"/>
      <w:spacing w:after="57"/>
    </w:pPr>
  </w:style>
  <w:style w:type="paragraph" w:styleId="814">
    <w:name w:val="Body Text 2"/>
    <w:basedOn w:val="777"/>
    <w:uiPriority w:val="0"/>
    <w:qFormat/>
    <w:pPr>
      <w:spacing w:after="120" w:line="480" w:lineRule="auto"/>
    </w:pPr>
  </w:style>
  <w:style w:type="paragraph" w:styleId="815">
    <w:name w:val="HTML Preformatted"/>
    <w:basedOn w:val="77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6">
    <w:name w:val="Normal (Web)"/>
    <w:basedOn w:val="777"/>
    <w:uiPriority w:val="0"/>
    <w:qFormat/>
    <w:pPr>
      <w:ind w:firstLine="420"/>
      <w:jc w:val="left"/>
      <w:spacing w:before="100" w:beforeAutospacing="1" w:after="100" w:afterAutospacing="1" w:line="288" w:lineRule="auto"/>
      <w:widowControl/>
    </w:pPr>
    <w:rPr>
      <w:rFonts w:ascii="宋体" w:hAnsi="宋体"/>
      <w:sz w:val="24"/>
    </w:rPr>
  </w:style>
  <w:style w:type="paragraph" w:styleId="817">
    <w:name w:val="Title"/>
    <w:basedOn w:val="777"/>
    <w:next w:val="777"/>
    <w:link w:val="852"/>
    <w:uiPriority w:val="10"/>
    <w:qFormat/>
    <w:pPr>
      <w:contextualSpacing/>
      <w:spacing w:before="300" w:after="200"/>
    </w:pPr>
    <w:rPr>
      <w:sz w:val="48"/>
      <w:szCs w:val="48"/>
    </w:rPr>
  </w:style>
  <w:style w:type="paragraph" w:styleId="818">
    <w:name w:val="annotation subject"/>
    <w:basedOn w:val="791"/>
    <w:next w:val="791"/>
    <w:link w:val="1111"/>
    <w:uiPriority w:val="99"/>
    <w:semiHidden/>
    <w:unhideWhenUsed/>
    <w:qFormat/>
    <w:rPr>
      <w:b/>
      <w:bCs/>
    </w:rPr>
  </w:style>
  <w:style w:type="paragraph" w:styleId="819">
    <w:name w:val="Body Text First Indent"/>
    <w:basedOn w:val="792"/>
    <w:next w:val="777"/>
    <w:uiPriority w:val="0"/>
    <w:qFormat/>
    <w:pPr>
      <w:ind w:firstLine="420"/>
      <w:spacing w:after="120" w:line="440" w:lineRule="exact"/>
    </w:pPr>
    <w:rPr>
      <w:sz w:val="24"/>
      <w:szCs w:val="28"/>
    </w:rPr>
  </w:style>
  <w:style w:type="paragraph" w:styleId="820">
    <w:name w:val="Body Text First Indent 2"/>
    <w:basedOn w:val="794"/>
    <w:uiPriority w:val="99"/>
    <w:unhideWhenUsed/>
    <w:qFormat/>
    <w:pPr>
      <w:ind w:left="0" w:firstLine="420"/>
    </w:pPr>
    <w:rPr>
      <w:rFonts w:ascii="Times New Roman"/>
      <w:sz w:val="20"/>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rFonts w:ascii="Times New Roman" w:hAnsi="Times New Roman" w:eastAsia="宋体" w:cs="Times New Roman"/>
      <w:b/>
      <w:bCs/>
    </w:rPr>
  </w:style>
  <w:style w:type="character" w:styleId="823">
    <w:name w:val="endnote reference"/>
    <w:uiPriority w:val="99"/>
    <w:semiHidden/>
    <w:unhideWhenUsed/>
    <w:qFormat/>
    <w:rPr>
      <w:vertAlign w:val="superscript"/>
    </w:rPr>
  </w:style>
  <w:style w:type="character" w:styleId="824">
    <w:name w:val="page number"/>
    <w:basedOn w:val="787"/>
    <w:uiPriority w:val="0"/>
    <w:qFormat/>
  </w:style>
  <w:style w:type="character" w:styleId="825">
    <w:name w:val="FollowedHyperlink"/>
    <w:basedOn w:val="787"/>
    <w:uiPriority w:val="99"/>
    <w:semiHidden/>
    <w:unhideWhenUsed/>
    <w:qFormat/>
    <w:rPr>
      <w:color w:val="800080"/>
      <w:u w:val="none"/>
    </w:rPr>
  </w:style>
  <w:style w:type="character" w:styleId="826">
    <w:name w:val="HTML Definition"/>
    <w:basedOn w:val="787"/>
    <w:uiPriority w:val="99"/>
    <w:semiHidden/>
    <w:unhideWhenUsed/>
    <w:qFormat/>
  </w:style>
  <w:style w:type="character" w:styleId="827">
    <w:name w:val="HTML Typewriter"/>
    <w:basedOn w:val="787"/>
    <w:uiPriority w:val="99"/>
    <w:semiHidden/>
    <w:unhideWhenUsed/>
    <w:qFormat/>
    <w:rPr>
      <w:rFonts w:hint="default" w:ascii="monospace" w:hAnsi="monospace" w:eastAsia="monospace" w:cs="monospace"/>
      <w:sz w:val="20"/>
    </w:rPr>
  </w:style>
  <w:style w:type="character" w:styleId="828">
    <w:name w:val="HTML Acronym"/>
    <w:basedOn w:val="787"/>
    <w:uiPriority w:val="99"/>
    <w:semiHidden/>
    <w:unhideWhenUsed/>
    <w:qFormat/>
  </w:style>
  <w:style w:type="character" w:styleId="829">
    <w:name w:val="HTML Variable"/>
    <w:basedOn w:val="787"/>
    <w:uiPriority w:val="99"/>
    <w:semiHidden/>
    <w:unhideWhenUsed/>
    <w:qFormat/>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HTML Code"/>
    <w:basedOn w:val="787"/>
    <w:uiPriority w:val="99"/>
    <w:semiHidden/>
    <w:unhideWhenUsed/>
    <w:qFormat/>
    <w:rPr>
      <w:rFonts w:hint="default" w:ascii="monospace" w:hAnsi="monospace" w:eastAsia="monospace" w:cs="monospace"/>
      <w:sz w:val="20"/>
    </w:rPr>
  </w:style>
  <w:style w:type="character" w:styleId="832">
    <w:name w:val="annotation reference"/>
    <w:basedOn w:val="787"/>
    <w:uiPriority w:val="99"/>
    <w:semiHidden/>
    <w:unhideWhenUsed/>
    <w:qFormat/>
    <w:rPr>
      <w:sz w:val="21"/>
      <w:szCs w:val="21"/>
    </w:rPr>
  </w:style>
  <w:style w:type="character" w:styleId="833">
    <w:name w:val="HTML Cite"/>
    <w:basedOn w:val="787"/>
    <w:uiPriority w:val="99"/>
    <w:semiHidden/>
    <w:unhideWhenUsed/>
    <w:qFormat/>
  </w:style>
  <w:style w:type="character" w:styleId="834">
    <w:name w:val="footnote reference"/>
    <w:uiPriority w:val="99"/>
    <w:unhideWhenUsed/>
    <w:qFormat/>
    <w:rPr>
      <w:vertAlign w:val="superscript"/>
    </w:rPr>
  </w:style>
  <w:style w:type="character" w:styleId="835">
    <w:name w:val="HTML Keyboard"/>
    <w:basedOn w:val="787"/>
    <w:uiPriority w:val="99"/>
    <w:semiHidden/>
    <w:unhideWhenUsed/>
    <w:qFormat/>
    <w:rPr>
      <w:rFonts w:hint="default" w:ascii="monospace" w:hAnsi="monospace" w:eastAsia="monospace" w:cs="monospace"/>
      <w:sz w:val="20"/>
    </w:rPr>
  </w:style>
  <w:style w:type="character" w:styleId="836">
    <w:name w:val="HTML Sample"/>
    <w:basedOn w:val="787"/>
    <w:uiPriority w:val="99"/>
    <w:semiHidden/>
    <w:unhideWhenUsed/>
    <w:qFormat/>
    <w:rPr>
      <w:rFonts w:ascii="monospace" w:hAnsi="monospace" w:eastAsia="monospace" w:cs="monospace"/>
    </w:rPr>
  </w:style>
  <w:style w:type="paragraph" w:styleId="837" w:customStyle="1">
    <w:name w:val="_Style 1"/>
    <w:basedOn w:val="777"/>
    <w:uiPriority w:val="0"/>
    <w:qFormat/>
    <w:pPr>
      <w:ind w:firstLine="420"/>
    </w:pPr>
    <w:rPr>
      <w:szCs w:val="22"/>
    </w:rPr>
  </w:style>
  <w:style w:type="paragraph" w:styleId="838" w:customStyle="1">
    <w:name w:val="正文文本缩进1"/>
    <w:basedOn w:val="777"/>
    <w:next w:val="777"/>
    <w:link w:val="1022"/>
    <w:uiPriority w:val="0"/>
    <w:qFormat/>
    <w:pPr>
      <w:ind w:firstLine="645"/>
    </w:pPr>
    <w:rPr>
      <w:rFonts w:ascii="楷体_GB2312" w:eastAsia="楷体_GB2312"/>
      <w:sz w:val="32"/>
      <w:szCs w:val="32"/>
      <w:lang w:eastAsia="en-US"/>
    </w:rPr>
  </w:style>
  <w:style w:type="paragraph" w:styleId="839">
    <w:name w:val="List Paragraph"/>
    <w:basedOn w:val="777"/>
    <w:uiPriority w:val="34"/>
    <w:qFormat/>
    <w:pPr>
      <w:contextualSpacing/>
      <w:ind w:left="720"/>
    </w:pPr>
  </w:style>
  <w:style w:type="paragraph" w:styleId="840" w:customStyle="1">
    <w:name w:val="列出段落1"/>
    <w:basedOn w:val="777"/>
    <w:link w:val="1068"/>
    <w:uiPriority w:val="0"/>
    <w:qFormat/>
    <w:pPr>
      <w:contextualSpacing/>
      <w:ind w:left="720"/>
      <w:jc w:val="left"/>
      <w:widowControl/>
    </w:pPr>
    <w:rPr>
      <w:rFonts w:ascii="Calibri" w:hAnsi="Calibri"/>
      <w:sz w:val="24"/>
      <w:szCs w:val="24"/>
      <w:lang w:eastAsia="en-US" w:bidi="en-US"/>
    </w:rPr>
  </w:style>
  <w:style w:type="paragraph" w:styleId="841" w:customStyle="1">
    <w:name w:val="段"/>
    <w:next w:val="777"/>
    <w:uiPriority w:val="0"/>
    <w:qFormat/>
    <w:pPr>
      <w:ind w:firstLine="200"/>
      <w:jc w:val="both"/>
    </w:pPr>
    <w:rPr>
      <w:rFonts w:ascii="宋体" w:hAnsi="Calibri" w:eastAsia="宋体" w:cs="Times New Roman"/>
      <w:sz w:val="21"/>
      <w:lang w:val="en-US" w:eastAsia="zh-CN" w:bidi="ar-SA"/>
    </w:rPr>
  </w:style>
  <w:style w:type="character" w:styleId="842" w:customStyle="1">
    <w:name w:val="标题 1 Char1"/>
    <w:link w:val="778"/>
    <w:uiPriority w:val="9"/>
    <w:qFormat/>
    <w:rPr>
      <w:rFonts w:ascii="Arial" w:hAnsi="Arial" w:eastAsia="Arial" w:cs="Arial"/>
      <w:sz w:val="40"/>
      <w:szCs w:val="40"/>
    </w:rPr>
  </w:style>
  <w:style w:type="character" w:styleId="843" w:customStyle="1">
    <w:name w:val="标题 2 Char1"/>
    <w:link w:val="779"/>
    <w:uiPriority w:val="9"/>
    <w:qFormat/>
    <w:rPr>
      <w:rFonts w:ascii="Arial" w:hAnsi="Arial" w:eastAsia="Arial" w:cs="Arial"/>
      <w:sz w:val="34"/>
    </w:rPr>
  </w:style>
  <w:style w:type="character" w:styleId="844" w:customStyle="1">
    <w:name w:val="标题 3 Char1"/>
    <w:link w:val="780"/>
    <w:uiPriority w:val="9"/>
    <w:qFormat/>
    <w:rPr>
      <w:rFonts w:ascii="Arial" w:hAnsi="Arial" w:eastAsia="Arial" w:cs="Arial"/>
      <w:sz w:val="30"/>
      <w:szCs w:val="30"/>
    </w:rPr>
  </w:style>
  <w:style w:type="character" w:styleId="845" w:customStyle="1">
    <w:name w:val="标题 4 Char1"/>
    <w:link w:val="781"/>
    <w:uiPriority w:val="9"/>
    <w:qFormat/>
    <w:rPr>
      <w:rFonts w:ascii="Arial" w:hAnsi="Arial" w:eastAsia="Arial" w:cs="Arial"/>
      <w:b/>
      <w:bCs/>
      <w:sz w:val="26"/>
      <w:szCs w:val="26"/>
    </w:rPr>
  </w:style>
  <w:style w:type="character" w:styleId="846" w:customStyle="1">
    <w:name w:val="标题 5 Char1"/>
    <w:link w:val="782"/>
    <w:uiPriority w:val="9"/>
    <w:qFormat/>
    <w:rPr>
      <w:rFonts w:ascii="Arial" w:hAnsi="Arial" w:eastAsia="Arial" w:cs="Arial"/>
      <w:b/>
      <w:bCs/>
      <w:sz w:val="24"/>
      <w:szCs w:val="24"/>
    </w:rPr>
  </w:style>
  <w:style w:type="character" w:styleId="847" w:customStyle="1">
    <w:name w:val="标题 6 Char1"/>
    <w:link w:val="783"/>
    <w:uiPriority w:val="9"/>
    <w:qFormat/>
    <w:rPr>
      <w:rFonts w:ascii="Arial" w:hAnsi="Arial" w:eastAsia="Arial" w:cs="Arial"/>
      <w:b/>
      <w:bCs/>
      <w:sz w:val="22"/>
      <w:szCs w:val="22"/>
    </w:rPr>
  </w:style>
  <w:style w:type="character" w:styleId="848" w:customStyle="1">
    <w:name w:val="标题 7 Char1"/>
    <w:link w:val="784"/>
    <w:uiPriority w:val="9"/>
    <w:qFormat/>
    <w:rPr>
      <w:rFonts w:ascii="Arial" w:hAnsi="Arial" w:eastAsia="Arial" w:cs="Arial"/>
      <w:b/>
      <w:bCs/>
      <w:i/>
      <w:iCs/>
      <w:sz w:val="22"/>
      <w:szCs w:val="22"/>
    </w:rPr>
  </w:style>
  <w:style w:type="character" w:styleId="849" w:customStyle="1">
    <w:name w:val="标题 8 Char1"/>
    <w:link w:val="785"/>
    <w:uiPriority w:val="9"/>
    <w:qFormat/>
    <w:rPr>
      <w:rFonts w:ascii="Arial" w:hAnsi="Arial" w:eastAsia="Arial" w:cs="Arial"/>
      <w:i/>
      <w:iCs/>
      <w:sz w:val="22"/>
      <w:szCs w:val="22"/>
    </w:rPr>
  </w:style>
  <w:style w:type="character" w:styleId="850" w:customStyle="1">
    <w:name w:val="标题 9 Char1"/>
    <w:link w:val="786"/>
    <w:uiPriority w:val="9"/>
    <w:qFormat/>
    <w:rPr>
      <w:rFonts w:ascii="Arial" w:hAnsi="Arial" w:eastAsia="Arial" w:cs="Arial"/>
      <w:i/>
      <w:iCs/>
      <w:sz w:val="21"/>
      <w:szCs w:val="21"/>
    </w:r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Char"/>
    <w:link w:val="817"/>
    <w:uiPriority w:val="10"/>
    <w:qFormat/>
    <w:rPr>
      <w:sz w:val="48"/>
      <w:szCs w:val="48"/>
    </w:rPr>
  </w:style>
  <w:style w:type="character" w:styleId="853" w:customStyle="1">
    <w:name w:val="副标题 Char"/>
    <w:link w:val="808"/>
    <w:uiPriority w:val="11"/>
    <w:qFormat/>
    <w:rPr>
      <w:sz w:val="24"/>
      <w:szCs w:val="24"/>
    </w:rPr>
  </w:style>
  <w:style w:type="paragraph" w:styleId="854">
    <w:name w:val="Quote"/>
    <w:basedOn w:val="777"/>
    <w:next w:val="777"/>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77"/>
    <w:next w:val="777"/>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页眉 Char1"/>
    <w:link w:val="805"/>
    <w:uiPriority w:val="99"/>
    <w:qFormat/>
  </w:style>
  <w:style w:type="character" w:styleId="859" w:customStyle="1">
    <w:name w:val="Footer Char"/>
    <w:link w:val="804"/>
    <w:uiPriority w:val="99"/>
    <w:qFormat/>
  </w:style>
  <w:style w:type="character" w:styleId="860" w:customStyle="1">
    <w:name w:val="页脚 Char1"/>
    <w:link w:val="804"/>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Char"/>
    <w:link w:val="809"/>
    <w:uiPriority w:val="99"/>
    <w:qFormat/>
    <w:rPr>
      <w:sz w:val="18"/>
    </w:rPr>
  </w:style>
  <w:style w:type="character" w:styleId="987" w:customStyle="1">
    <w:name w:val="尾注文本 Char"/>
    <w:link w:val="802"/>
    <w:uiPriority w:val="99"/>
    <w:qFormat/>
    <w:rPr>
      <w:sz w:val="20"/>
    </w:rPr>
  </w:style>
  <w:style w:type="paragraph" w:styleId="988" w:customStyle="1">
    <w:name w:val="TOC 标题1"/>
    <w:uiPriority w:val="39"/>
    <w:unhideWhenUsed/>
    <w:qFormat/>
    <w:rPr>
      <w:rFonts w:ascii="Calibri" w:hAnsi="Calibri" w:eastAsia="宋体" w:cs="Times New Roman"/>
      <w:lang w:val="en-US" w:eastAsia="zh-CN" w:bidi="ar-SA"/>
    </w:rPr>
  </w:style>
  <w:style w:type="paragraph" w:styleId="989" w:customStyle="1">
    <w:name w:val="标题 11"/>
    <w:basedOn w:val="777"/>
    <w:next w:val="777"/>
    <w:link w:val="1001"/>
    <w:uiPriority w:val="0"/>
    <w:qFormat/>
    <w:pPr>
      <w:jc w:val="center"/>
      <w:keepNext/>
      <w:outlineLvl w:val="0"/>
    </w:pPr>
    <w:rPr>
      <w:rFonts w:ascii="楷体_GB2312" w:eastAsia="楷体_GB2312"/>
      <w:sz w:val="28"/>
      <w:szCs w:val="28"/>
      <w:lang w:eastAsia="en-US"/>
    </w:rPr>
  </w:style>
  <w:style w:type="paragraph" w:styleId="990" w:customStyle="1">
    <w:name w:val="标题 21"/>
    <w:basedOn w:val="777"/>
    <w:next w:val="991"/>
    <w:link w:val="100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91" w:customStyle="1">
    <w:name w:val="正文缩进1"/>
    <w:basedOn w:val="777"/>
    <w:link w:val="1003"/>
    <w:uiPriority w:val="0"/>
    <w:qFormat/>
    <w:pPr>
      <w:ind w:firstLine="420"/>
    </w:pPr>
    <w:rPr>
      <w:sz w:val="20"/>
      <w:lang w:eastAsia="en-US"/>
    </w:rPr>
  </w:style>
  <w:style w:type="paragraph" w:styleId="992" w:customStyle="1">
    <w:name w:val="标题 31"/>
    <w:basedOn w:val="777"/>
    <w:next w:val="991"/>
    <w:link w:val="1004"/>
    <w:uiPriority w:val="0"/>
    <w:qFormat/>
    <w:pPr>
      <w:keepLines/>
      <w:keepNext/>
      <w:spacing w:before="260" w:after="260" w:line="416" w:lineRule="auto"/>
      <w:outlineLvl w:val="2"/>
    </w:pPr>
    <w:rPr>
      <w:b/>
      <w:bCs/>
      <w:sz w:val="32"/>
      <w:szCs w:val="32"/>
      <w:lang w:eastAsia="en-US"/>
    </w:rPr>
  </w:style>
  <w:style w:type="paragraph" w:styleId="993" w:customStyle="1">
    <w:name w:val="标题 41"/>
    <w:basedOn w:val="777"/>
    <w:next w:val="777"/>
    <w:link w:val="1005"/>
    <w:uiPriority w:val="0"/>
    <w:qFormat/>
    <w:pPr>
      <w:keepLines/>
      <w:keepNext/>
      <w:spacing w:before="280" w:after="290" w:line="376" w:lineRule="auto"/>
      <w:outlineLvl w:val="3"/>
    </w:pPr>
    <w:rPr>
      <w:rFonts w:ascii="Arial" w:hAnsi="Arial" w:eastAsia="黑体"/>
      <w:b/>
      <w:bCs/>
      <w:sz w:val="28"/>
      <w:szCs w:val="28"/>
      <w:lang w:eastAsia="en-US"/>
    </w:rPr>
  </w:style>
  <w:style w:type="paragraph" w:styleId="994" w:customStyle="1">
    <w:name w:val="标题 51"/>
    <w:basedOn w:val="777"/>
    <w:next w:val="991"/>
    <w:link w:val="1006"/>
    <w:uiPriority w:val="0"/>
    <w:qFormat/>
    <w:pPr>
      <w:keepNext/>
      <w:outlineLvl w:val="4"/>
    </w:pPr>
    <w:rPr>
      <w:rFonts w:ascii="宋体"/>
      <w:color w:val="000000"/>
      <w:sz w:val="28"/>
      <w:szCs w:val="28"/>
      <w:lang w:eastAsia="en-US"/>
    </w:rPr>
  </w:style>
  <w:style w:type="paragraph" w:styleId="995" w:customStyle="1">
    <w:name w:val="标题 61"/>
    <w:basedOn w:val="777"/>
    <w:next w:val="777"/>
    <w:link w:val="100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96" w:customStyle="1">
    <w:name w:val="标题 71"/>
    <w:basedOn w:val="777"/>
    <w:next w:val="777"/>
    <w:link w:val="1008"/>
    <w:uiPriority w:val="0"/>
    <w:qFormat/>
    <w:pPr>
      <w:numPr>
        <w:ilvl w:val="6"/>
        <w:numId w:val="1"/>
      </w:numPr>
      <w:keepLines/>
      <w:keepNext/>
      <w:spacing w:before="240" w:after="64" w:line="320" w:lineRule="auto"/>
      <w:outlineLvl w:val="6"/>
    </w:pPr>
    <w:rPr>
      <w:b/>
      <w:bCs/>
      <w:sz w:val="24"/>
      <w:szCs w:val="24"/>
      <w:lang w:eastAsia="en-US"/>
    </w:rPr>
  </w:style>
  <w:style w:type="paragraph" w:styleId="997" w:customStyle="1">
    <w:name w:val="标题 81"/>
    <w:basedOn w:val="777"/>
    <w:next w:val="777"/>
    <w:link w:val="100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98" w:customStyle="1">
    <w:name w:val="标题 91"/>
    <w:basedOn w:val="777"/>
    <w:next w:val="777"/>
    <w:link w:val="101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99" w:customStyle="1">
    <w:name w:val="默认段落字体1"/>
    <w:uiPriority w:val="1"/>
    <w:unhideWhenUsed/>
    <w:qFormat/>
  </w:style>
  <w:style w:type="table" w:styleId="1000" w:customStyle="1">
    <w:name w:val="普通表格1"/>
    <w:uiPriority w:val="99"/>
    <w:unhideWhenUsed/>
    <w:qFormat/>
    <w:tblPr>
      <w:tblCellMar>
        <w:left w:w="0" w:type="dxa"/>
        <w:top w:w="0" w:type="dxa"/>
        <w:right w:w="0" w:type="dxa"/>
        <w:bottom w:w="0" w:type="dxa"/>
      </w:tblCellMar>
    </w:tblPr>
  </w:style>
  <w:style w:type="character" w:styleId="1001" w:customStyle="1">
    <w:name w:val="标题 1 Char"/>
    <w:link w:val="989"/>
    <w:uiPriority w:val="0"/>
    <w:qFormat/>
    <w:rPr>
      <w:rFonts w:ascii="楷体_GB2312" w:hAnsi="Times New Roman" w:eastAsia="楷体_GB2312" w:cs="Times New Roman"/>
      <w:sz w:val="28"/>
      <w:szCs w:val="28"/>
    </w:rPr>
  </w:style>
  <w:style w:type="character" w:styleId="1002" w:customStyle="1">
    <w:name w:val="标题 2 Char"/>
    <w:link w:val="990"/>
    <w:uiPriority w:val="0"/>
    <w:qFormat/>
    <w:rPr>
      <w:rFonts w:ascii="Arial" w:hAnsi="Arial" w:eastAsia="幼圆" w:cs="Arial"/>
      <w:b/>
      <w:bCs/>
      <w:sz w:val="44"/>
      <w:szCs w:val="44"/>
    </w:rPr>
  </w:style>
  <w:style w:type="character" w:styleId="1003" w:customStyle="1">
    <w:name w:val="正文缩进 Char"/>
    <w:link w:val="991"/>
    <w:uiPriority w:val="0"/>
    <w:qFormat/>
    <w:rPr>
      <w:rFonts w:ascii="Times New Roman" w:hAnsi="Times New Roman" w:eastAsia="宋体" w:cs="Times New Roman"/>
      <w:szCs w:val="21"/>
    </w:rPr>
  </w:style>
  <w:style w:type="character" w:styleId="1004" w:customStyle="1">
    <w:name w:val="标题 3 Char"/>
    <w:link w:val="992"/>
    <w:uiPriority w:val="0"/>
    <w:qFormat/>
    <w:rPr>
      <w:rFonts w:ascii="Times New Roman" w:hAnsi="Times New Roman" w:eastAsia="宋体" w:cs="Times New Roman"/>
      <w:b/>
      <w:bCs/>
      <w:sz w:val="32"/>
      <w:szCs w:val="32"/>
    </w:rPr>
  </w:style>
  <w:style w:type="character" w:styleId="1005" w:customStyle="1">
    <w:name w:val="标题 4 Char"/>
    <w:link w:val="993"/>
    <w:uiPriority w:val="0"/>
    <w:qFormat/>
    <w:rPr>
      <w:rFonts w:ascii="Arial" w:hAnsi="Arial" w:eastAsia="黑体" w:cs="Arial"/>
      <w:b/>
      <w:bCs/>
      <w:sz w:val="28"/>
      <w:szCs w:val="28"/>
    </w:rPr>
  </w:style>
  <w:style w:type="character" w:styleId="1006" w:customStyle="1">
    <w:name w:val="标题 5 Char"/>
    <w:link w:val="994"/>
    <w:uiPriority w:val="0"/>
    <w:qFormat/>
    <w:rPr>
      <w:rFonts w:ascii="宋体" w:hAnsi="Times New Roman" w:eastAsia="宋体" w:cs="Times New Roman"/>
      <w:color w:val="000000"/>
      <w:sz w:val="28"/>
      <w:szCs w:val="28"/>
    </w:rPr>
  </w:style>
  <w:style w:type="character" w:styleId="1007" w:customStyle="1">
    <w:name w:val="标题 6 Char"/>
    <w:link w:val="995"/>
    <w:uiPriority w:val="0"/>
    <w:qFormat/>
    <w:rPr>
      <w:rFonts w:ascii="Arial" w:hAnsi="Arial" w:eastAsia="黑体" w:cs="Times New Roman"/>
      <w:b/>
      <w:bCs/>
      <w:sz w:val="24"/>
      <w:szCs w:val="24"/>
    </w:rPr>
  </w:style>
  <w:style w:type="character" w:styleId="1008" w:customStyle="1">
    <w:name w:val="标题 7 Char"/>
    <w:link w:val="996"/>
    <w:uiPriority w:val="0"/>
    <w:qFormat/>
    <w:rPr>
      <w:rFonts w:ascii="Times New Roman" w:hAnsi="Times New Roman" w:eastAsia="宋体" w:cs="Times New Roman"/>
      <w:b/>
      <w:bCs/>
      <w:sz w:val="24"/>
      <w:szCs w:val="24"/>
    </w:rPr>
  </w:style>
  <w:style w:type="character" w:styleId="1009" w:customStyle="1">
    <w:name w:val="标题 8 Char"/>
    <w:link w:val="997"/>
    <w:uiPriority w:val="0"/>
    <w:qFormat/>
    <w:rPr>
      <w:rFonts w:ascii="Arial" w:hAnsi="Arial" w:eastAsia="黑体" w:cs="Times New Roman"/>
      <w:sz w:val="24"/>
      <w:szCs w:val="24"/>
    </w:rPr>
  </w:style>
  <w:style w:type="character" w:styleId="1010" w:customStyle="1">
    <w:name w:val="标题 9 Char"/>
    <w:link w:val="998"/>
    <w:uiPriority w:val="0"/>
    <w:qFormat/>
    <w:rPr>
      <w:rFonts w:ascii="Arial" w:hAnsi="Arial" w:eastAsia="黑体" w:cs="Times New Roman"/>
      <w:szCs w:val="21"/>
    </w:rPr>
  </w:style>
  <w:style w:type="paragraph" w:styleId="1011" w:customStyle="1">
    <w:name w:val="列表 31"/>
    <w:basedOn w:val="777"/>
    <w:uiPriority w:val="0"/>
    <w:qFormat/>
    <w:pPr>
      <w:ind w:left="100" w:hanging="200"/>
    </w:pPr>
  </w:style>
  <w:style w:type="paragraph" w:styleId="1012" w:customStyle="1">
    <w:name w:val="目录 71"/>
    <w:basedOn w:val="777"/>
    <w:next w:val="777"/>
    <w:uiPriority w:val="0"/>
    <w:semiHidden/>
    <w:qFormat/>
    <w:pPr>
      <w:ind w:left="1260"/>
      <w:jc w:val="left"/>
    </w:pPr>
  </w:style>
  <w:style w:type="paragraph" w:styleId="1013" w:customStyle="1">
    <w:name w:val="文档结构图1"/>
    <w:basedOn w:val="777"/>
    <w:link w:val="1014"/>
    <w:uiPriority w:val="0"/>
    <w:semiHidden/>
    <w:qFormat/>
    <w:pPr>
      <w:shd w:val="clear" w:color="auto" w:fill="000080"/>
    </w:pPr>
    <w:rPr>
      <w:sz w:val="20"/>
      <w:lang w:eastAsia="en-US"/>
    </w:rPr>
  </w:style>
  <w:style w:type="character" w:styleId="1014" w:customStyle="1">
    <w:name w:val="文档结构图 Char"/>
    <w:link w:val="1013"/>
    <w:uiPriority w:val="0"/>
    <w:semiHidden/>
    <w:qFormat/>
    <w:rPr>
      <w:rFonts w:ascii="Times New Roman" w:hAnsi="Times New Roman" w:eastAsia="宋体" w:cs="Times New Roman"/>
      <w:szCs w:val="21"/>
      <w:shd w:val="clear" w:color="auto" w:fill="000080"/>
    </w:rPr>
  </w:style>
  <w:style w:type="paragraph" w:styleId="1015" w:customStyle="1">
    <w:name w:val="批注文字1"/>
    <w:basedOn w:val="777"/>
    <w:link w:val="1016"/>
    <w:uiPriority w:val="0"/>
    <w:semiHidden/>
    <w:qFormat/>
    <w:pPr>
      <w:jc w:val="left"/>
    </w:pPr>
    <w:rPr>
      <w:sz w:val="20"/>
      <w:lang w:eastAsia="en-US"/>
    </w:rPr>
  </w:style>
  <w:style w:type="character" w:styleId="1016" w:customStyle="1">
    <w:name w:val="批注文字 Char"/>
    <w:link w:val="1015"/>
    <w:uiPriority w:val="0"/>
    <w:semiHidden/>
    <w:qFormat/>
    <w:rPr>
      <w:rFonts w:ascii="Times New Roman" w:hAnsi="Times New Roman" w:eastAsia="宋体" w:cs="Times New Roman"/>
      <w:szCs w:val="21"/>
    </w:rPr>
  </w:style>
  <w:style w:type="paragraph" w:styleId="1017" w:customStyle="1">
    <w:name w:val="正文文本 31"/>
    <w:basedOn w:val="777"/>
    <w:link w:val="1018"/>
    <w:uiPriority w:val="0"/>
    <w:qFormat/>
    <w:rPr>
      <w:rFonts w:ascii="仿宋_GB2312" w:hAnsi="Arial" w:eastAsia="仿宋_GB2312"/>
      <w:sz w:val="32"/>
      <w:szCs w:val="32"/>
      <w:lang w:eastAsia="en-US"/>
    </w:rPr>
  </w:style>
  <w:style w:type="character" w:styleId="1018" w:customStyle="1">
    <w:name w:val="正文文本 3 Char"/>
    <w:link w:val="1017"/>
    <w:uiPriority w:val="0"/>
    <w:qFormat/>
    <w:rPr>
      <w:rFonts w:ascii="仿宋_GB2312" w:hAnsi="Arial" w:eastAsia="仿宋_GB2312" w:cs="Times New Roman"/>
      <w:sz w:val="32"/>
      <w:szCs w:val="32"/>
    </w:rPr>
  </w:style>
  <w:style w:type="paragraph" w:styleId="1019" w:customStyle="1">
    <w:name w:val="正文文本1"/>
    <w:basedOn w:val="777"/>
    <w:next w:val="1020"/>
    <w:link w:val="1021"/>
    <w:uiPriority w:val="0"/>
    <w:qFormat/>
    <w:rPr>
      <w:rFonts w:ascii="楷体_GB2312" w:hAnsi="Arial" w:eastAsia="楷体_GB2312"/>
      <w:sz w:val="28"/>
      <w:szCs w:val="28"/>
      <w:lang w:eastAsia="en-US"/>
    </w:rPr>
  </w:style>
  <w:style w:type="paragraph" w:styleId="1020" w:customStyle="1">
    <w:name w:val="列表项目符号 51"/>
    <w:basedOn w:val="777"/>
    <w:uiPriority w:val="0"/>
    <w:qFormat/>
    <w:pPr>
      <w:numPr>
        <w:ilvl w:val="0"/>
        <w:numId w:val="1"/>
      </w:numPr>
    </w:pPr>
  </w:style>
  <w:style w:type="character" w:styleId="1021" w:customStyle="1">
    <w:name w:val="正文文本 Char"/>
    <w:link w:val="1019"/>
    <w:uiPriority w:val="0"/>
    <w:qFormat/>
    <w:rPr>
      <w:rFonts w:ascii="楷体_GB2312" w:hAnsi="Arial" w:eastAsia="楷体_GB2312" w:cs="Times New Roman"/>
      <w:sz w:val="28"/>
      <w:szCs w:val="28"/>
    </w:rPr>
  </w:style>
  <w:style w:type="character" w:styleId="1022" w:customStyle="1">
    <w:name w:val="正文文本缩进 Char"/>
    <w:link w:val="838"/>
    <w:uiPriority w:val="0"/>
    <w:qFormat/>
    <w:rPr>
      <w:rFonts w:ascii="楷体_GB2312" w:hAnsi="Times New Roman" w:eastAsia="楷体_GB2312" w:cs="Times New Roman"/>
      <w:sz w:val="32"/>
      <w:szCs w:val="32"/>
    </w:rPr>
  </w:style>
  <w:style w:type="paragraph" w:styleId="1023" w:customStyle="1">
    <w:name w:val="列表 21"/>
    <w:basedOn w:val="777"/>
    <w:uiPriority w:val="0"/>
    <w:qFormat/>
    <w:pPr>
      <w:ind w:left="100" w:hanging="200"/>
    </w:pPr>
  </w:style>
  <w:style w:type="paragraph" w:styleId="1024" w:customStyle="1">
    <w:name w:val="目录 51"/>
    <w:basedOn w:val="777"/>
    <w:next w:val="777"/>
    <w:uiPriority w:val="0"/>
    <w:semiHidden/>
    <w:qFormat/>
    <w:pPr>
      <w:ind w:left="840"/>
      <w:jc w:val="left"/>
    </w:pPr>
  </w:style>
  <w:style w:type="paragraph" w:styleId="1025" w:customStyle="1">
    <w:name w:val="目录 31"/>
    <w:basedOn w:val="777"/>
    <w:next w:val="777"/>
    <w:uiPriority w:val="0"/>
    <w:semiHidden/>
    <w:qFormat/>
    <w:pPr>
      <w:ind w:left="420"/>
      <w:jc w:val="left"/>
    </w:pPr>
    <w:rPr>
      <w:i/>
      <w:iCs/>
      <w:szCs w:val="24"/>
    </w:rPr>
  </w:style>
  <w:style w:type="paragraph" w:styleId="1026" w:customStyle="1">
    <w:name w:val="纯文本1"/>
    <w:basedOn w:val="777"/>
    <w:link w:val="1027"/>
    <w:uiPriority w:val="0"/>
    <w:qFormat/>
    <w:rPr>
      <w:rFonts w:ascii="宋体" w:hAnsi="Courier New"/>
      <w:sz w:val="20"/>
      <w:lang w:eastAsia="en-US"/>
    </w:rPr>
  </w:style>
  <w:style w:type="character" w:styleId="1027" w:customStyle="1">
    <w:name w:val="纯文本 Char"/>
    <w:link w:val="1026"/>
    <w:uiPriority w:val="0"/>
    <w:qFormat/>
    <w:rPr>
      <w:rFonts w:ascii="宋体" w:hAnsi="Courier New" w:eastAsia="宋体" w:cs="Courier New"/>
      <w:szCs w:val="21"/>
    </w:rPr>
  </w:style>
  <w:style w:type="paragraph" w:styleId="1028" w:customStyle="1">
    <w:name w:val="目录 81"/>
    <w:basedOn w:val="777"/>
    <w:next w:val="777"/>
    <w:uiPriority w:val="0"/>
    <w:semiHidden/>
    <w:qFormat/>
    <w:pPr>
      <w:ind w:left="1470"/>
      <w:jc w:val="left"/>
    </w:pPr>
  </w:style>
  <w:style w:type="paragraph" w:styleId="1029" w:customStyle="1">
    <w:name w:val="日期1"/>
    <w:basedOn w:val="777"/>
    <w:next w:val="777"/>
    <w:link w:val="1030"/>
    <w:uiPriority w:val="0"/>
    <w:qFormat/>
    <w:rPr>
      <w:sz w:val="24"/>
      <w:szCs w:val="24"/>
      <w:lang w:eastAsia="en-US"/>
    </w:rPr>
  </w:style>
  <w:style w:type="character" w:styleId="1030" w:customStyle="1">
    <w:name w:val="日期 Char"/>
    <w:link w:val="1029"/>
    <w:uiPriority w:val="0"/>
    <w:qFormat/>
    <w:rPr>
      <w:rFonts w:ascii="Times New Roman" w:hAnsi="Times New Roman" w:eastAsia="宋体" w:cs="Times New Roman"/>
      <w:sz w:val="24"/>
      <w:szCs w:val="24"/>
    </w:rPr>
  </w:style>
  <w:style w:type="paragraph" w:styleId="1031" w:customStyle="1">
    <w:name w:val="正文文本缩进 21"/>
    <w:basedOn w:val="777"/>
    <w:link w:val="1032"/>
    <w:uiPriority w:val="0"/>
    <w:qFormat/>
    <w:pPr>
      <w:ind w:left="630" w:firstLine="645"/>
    </w:pPr>
    <w:rPr>
      <w:rFonts w:ascii="Arial" w:hAnsi="Arial" w:eastAsia="仿宋_GB2312"/>
      <w:sz w:val="32"/>
      <w:szCs w:val="32"/>
      <w:lang w:eastAsia="en-US"/>
    </w:rPr>
  </w:style>
  <w:style w:type="character" w:styleId="1032" w:customStyle="1">
    <w:name w:val="正文文本缩进 2 Char"/>
    <w:link w:val="1031"/>
    <w:uiPriority w:val="0"/>
    <w:qFormat/>
    <w:rPr>
      <w:rFonts w:ascii="Arial" w:hAnsi="Arial" w:eastAsia="仿宋_GB2312" w:cs="Arial"/>
      <w:sz w:val="32"/>
      <w:szCs w:val="32"/>
    </w:rPr>
  </w:style>
  <w:style w:type="paragraph" w:styleId="1033" w:customStyle="1">
    <w:name w:val="批注框文本1"/>
    <w:basedOn w:val="777"/>
    <w:link w:val="1034"/>
    <w:uiPriority w:val="0"/>
    <w:semiHidden/>
    <w:qFormat/>
    <w:rPr>
      <w:sz w:val="18"/>
      <w:szCs w:val="18"/>
      <w:lang w:eastAsia="en-US"/>
    </w:rPr>
  </w:style>
  <w:style w:type="character" w:styleId="1034" w:customStyle="1">
    <w:name w:val="批注框文本 Char"/>
    <w:link w:val="1033"/>
    <w:uiPriority w:val="0"/>
    <w:semiHidden/>
    <w:qFormat/>
    <w:rPr>
      <w:rFonts w:ascii="Times New Roman" w:hAnsi="Times New Roman" w:eastAsia="宋体" w:cs="Times New Roman"/>
      <w:sz w:val="18"/>
      <w:szCs w:val="18"/>
    </w:rPr>
  </w:style>
  <w:style w:type="paragraph" w:styleId="1035" w:customStyle="1">
    <w:name w:val="页脚1"/>
    <w:basedOn w:val="777"/>
    <w:link w:val="1036"/>
    <w:uiPriority w:val="0"/>
    <w:qFormat/>
    <w:pPr>
      <w:jc w:val="left"/>
      <w:tabs>
        <w:tab w:val="center" w:pos="4153" w:leader="none"/>
        <w:tab w:val="right" w:pos="8306" w:leader="none"/>
      </w:tabs>
    </w:pPr>
    <w:rPr>
      <w:sz w:val="18"/>
      <w:szCs w:val="18"/>
      <w:lang w:eastAsia="en-US"/>
    </w:rPr>
  </w:style>
  <w:style w:type="character" w:styleId="1036" w:customStyle="1">
    <w:name w:val="页脚 Char"/>
    <w:link w:val="1035"/>
    <w:uiPriority w:val="0"/>
    <w:qFormat/>
    <w:rPr>
      <w:rFonts w:ascii="Times New Roman" w:hAnsi="Times New Roman" w:eastAsia="宋体" w:cs="Times New Roman"/>
      <w:sz w:val="18"/>
      <w:szCs w:val="18"/>
    </w:rPr>
  </w:style>
  <w:style w:type="paragraph" w:styleId="1037" w:customStyle="1">
    <w:name w:val="页眉1"/>
    <w:basedOn w:val="777"/>
    <w:link w:val="1038"/>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38" w:customStyle="1">
    <w:name w:val="页眉 Char"/>
    <w:link w:val="1037"/>
    <w:uiPriority w:val="99"/>
    <w:qFormat/>
    <w:rPr>
      <w:rFonts w:ascii="Times New Roman" w:hAnsi="Times New Roman" w:eastAsia="宋体" w:cs="Times New Roman"/>
      <w:sz w:val="18"/>
      <w:szCs w:val="18"/>
    </w:rPr>
  </w:style>
  <w:style w:type="paragraph" w:styleId="1039"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40" w:customStyle="1">
    <w:name w:val="目录 41"/>
    <w:basedOn w:val="777"/>
    <w:next w:val="777"/>
    <w:uiPriority w:val="0"/>
    <w:semiHidden/>
    <w:qFormat/>
    <w:pPr>
      <w:ind w:left="630"/>
      <w:jc w:val="left"/>
    </w:pPr>
  </w:style>
  <w:style w:type="paragraph" w:styleId="1041" w:customStyle="1">
    <w:name w:val="列表1"/>
    <w:basedOn w:val="777"/>
    <w:uiPriority w:val="0"/>
    <w:qFormat/>
    <w:pPr>
      <w:ind w:left="200" w:hanging="200"/>
    </w:pPr>
  </w:style>
  <w:style w:type="paragraph" w:styleId="1042" w:customStyle="1">
    <w:name w:val="目录 61"/>
    <w:basedOn w:val="777"/>
    <w:next w:val="777"/>
    <w:uiPriority w:val="0"/>
    <w:semiHidden/>
    <w:qFormat/>
    <w:pPr>
      <w:ind w:left="1050"/>
      <w:jc w:val="left"/>
    </w:pPr>
  </w:style>
  <w:style w:type="paragraph" w:styleId="1043" w:customStyle="1">
    <w:name w:val="正文文本缩进 31"/>
    <w:basedOn w:val="777"/>
    <w:link w:val="1044"/>
    <w:uiPriority w:val="0"/>
    <w:qFormat/>
    <w:pPr>
      <w:ind w:left="645" w:firstLine="645"/>
    </w:pPr>
    <w:rPr>
      <w:rFonts w:ascii="Arial" w:hAnsi="Arial" w:eastAsia="仿宋_GB2312"/>
      <w:color w:val="ffff00"/>
      <w:sz w:val="32"/>
      <w:szCs w:val="32"/>
      <w:lang w:eastAsia="en-US"/>
    </w:rPr>
  </w:style>
  <w:style w:type="character" w:styleId="1044" w:customStyle="1">
    <w:name w:val="正文文本缩进 3 Char"/>
    <w:link w:val="1043"/>
    <w:uiPriority w:val="0"/>
    <w:qFormat/>
    <w:rPr>
      <w:rFonts w:ascii="Arial" w:hAnsi="Arial" w:eastAsia="仿宋_GB2312" w:cs="Arial"/>
      <w:color w:val="ffff00"/>
      <w:sz w:val="32"/>
      <w:szCs w:val="32"/>
    </w:rPr>
  </w:style>
  <w:style w:type="paragraph" w:styleId="1045" w:customStyle="1">
    <w:name w:val="图表目录1"/>
    <w:basedOn w:val="777"/>
    <w:next w:val="777"/>
    <w:uiPriority w:val="0"/>
    <w:semiHidden/>
    <w:qFormat/>
    <w:pPr>
      <w:ind w:left="840" w:hanging="420"/>
    </w:pPr>
  </w:style>
  <w:style w:type="paragraph" w:styleId="1046" w:customStyle="1">
    <w:name w:val="目录 21"/>
    <w:basedOn w:val="777"/>
    <w:next w:val="777"/>
    <w:uiPriority w:val="0"/>
    <w:semiHidden/>
    <w:qFormat/>
    <w:pPr>
      <w:ind w:left="210"/>
      <w:jc w:val="left"/>
    </w:pPr>
    <w:rPr>
      <w:smallCaps/>
      <w:szCs w:val="24"/>
    </w:rPr>
  </w:style>
  <w:style w:type="paragraph" w:styleId="1047" w:customStyle="1">
    <w:name w:val="目录 91"/>
    <w:basedOn w:val="777"/>
    <w:next w:val="777"/>
    <w:uiPriority w:val="0"/>
    <w:semiHidden/>
    <w:qFormat/>
    <w:pPr>
      <w:ind w:left="1680"/>
      <w:jc w:val="left"/>
    </w:pPr>
  </w:style>
  <w:style w:type="paragraph" w:styleId="1048" w:customStyle="1">
    <w:name w:val="正文文本 21"/>
    <w:basedOn w:val="777"/>
    <w:link w:val="1049"/>
    <w:uiPriority w:val="0"/>
    <w:qFormat/>
    <w:pPr>
      <w:jc w:val="center"/>
      <w:widowControl/>
    </w:pPr>
    <w:rPr>
      <w:rFonts w:ascii="楷体_GB2312" w:eastAsia="楷体_GB2312"/>
      <w:sz w:val="28"/>
      <w:szCs w:val="28"/>
      <w:lang w:eastAsia="en-US"/>
    </w:rPr>
  </w:style>
  <w:style w:type="character" w:styleId="1049" w:customStyle="1">
    <w:name w:val="正文文本 2 Char"/>
    <w:link w:val="1048"/>
    <w:uiPriority w:val="0"/>
    <w:qFormat/>
    <w:rPr>
      <w:rFonts w:ascii="楷体_GB2312" w:hAnsi="Times New Roman" w:eastAsia="楷体_GB2312" w:cs="Times New Roman"/>
      <w:sz w:val="28"/>
      <w:szCs w:val="28"/>
    </w:rPr>
  </w:style>
  <w:style w:type="paragraph" w:styleId="1050"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51" w:customStyle="1">
    <w:name w:val="索引 11"/>
    <w:basedOn w:val="777"/>
    <w:next w:val="777"/>
    <w:uiPriority w:val="0"/>
    <w:semiHidden/>
    <w:qFormat/>
    <w:pPr>
      <w:spacing w:line="240" w:lineRule="atLeast"/>
    </w:pPr>
    <w:rPr>
      <w:b/>
      <w:bCs/>
    </w:rPr>
  </w:style>
  <w:style w:type="paragraph" w:styleId="1052" w:customStyle="1">
    <w:name w:val="批注主题1"/>
    <w:basedOn w:val="1015"/>
    <w:next w:val="1015"/>
    <w:link w:val="1053"/>
    <w:uiPriority w:val="0"/>
    <w:semiHidden/>
    <w:qFormat/>
    <w:rPr>
      <w:b/>
      <w:bCs/>
    </w:rPr>
  </w:style>
  <w:style w:type="character" w:styleId="1053" w:customStyle="1">
    <w:name w:val="批注主题 Char"/>
    <w:link w:val="1052"/>
    <w:uiPriority w:val="0"/>
    <w:semiHidden/>
    <w:qFormat/>
    <w:rPr>
      <w:rFonts w:ascii="Times New Roman" w:hAnsi="Times New Roman" w:eastAsia="宋体" w:cs="Times New Roman"/>
      <w:b/>
      <w:bCs/>
      <w:szCs w:val="21"/>
    </w:rPr>
  </w:style>
  <w:style w:type="paragraph" w:styleId="1054" w:customStyle="1">
    <w:name w:val="正文首行缩进1"/>
    <w:basedOn w:val="777"/>
    <w:link w:val="1055"/>
    <w:uiPriority w:val="0"/>
    <w:qFormat/>
    <w:pPr>
      <w:ind w:firstLine="200"/>
      <w:spacing w:line="360" w:lineRule="auto"/>
    </w:pPr>
    <w:rPr>
      <w:rFonts w:ascii="仿宋_GB2312" w:eastAsia="仿宋_GB2312"/>
      <w:sz w:val="30"/>
      <w:szCs w:val="30"/>
      <w:lang w:eastAsia="en-US"/>
    </w:rPr>
  </w:style>
  <w:style w:type="character" w:styleId="1055" w:customStyle="1">
    <w:name w:val="正文首行缩进 Char"/>
    <w:link w:val="1054"/>
    <w:uiPriority w:val="0"/>
    <w:qFormat/>
    <w:rPr>
      <w:rFonts w:ascii="仿宋_GB2312" w:hAnsi="Times New Roman" w:eastAsia="仿宋_GB2312" w:cs="Times New Roman"/>
      <w:sz w:val="30"/>
      <w:szCs w:val="30"/>
    </w:rPr>
  </w:style>
  <w:style w:type="paragraph" w:styleId="1056" w:customStyle="1">
    <w:name w:val="正文首行缩进 21"/>
    <w:basedOn w:val="838"/>
    <w:link w:val="1057"/>
    <w:uiPriority w:val="0"/>
    <w:qFormat/>
    <w:pPr>
      <w:ind w:firstLine="420"/>
      <w:spacing w:line="360" w:lineRule="auto"/>
    </w:pPr>
    <w:rPr>
      <w:rFonts w:ascii="宋体" w:hAnsi="宋体" w:eastAsia="宋体"/>
      <w:szCs w:val="20"/>
    </w:rPr>
  </w:style>
  <w:style w:type="character" w:styleId="1057" w:customStyle="1">
    <w:name w:val="正文首行缩进 2 Char"/>
    <w:link w:val="1056"/>
    <w:uiPriority w:val="0"/>
    <w:qFormat/>
    <w:rPr>
      <w:rFonts w:ascii="宋体" w:hAnsi="宋体" w:eastAsia="宋体" w:cs="Times New Roman"/>
      <w:sz w:val="32"/>
      <w:szCs w:val="20"/>
    </w:rPr>
  </w:style>
  <w:style w:type="table" w:styleId="1058" w:customStyle="1">
    <w:name w:val="网格型1"/>
    <w:basedOn w:val="1000"/>
    <w:uiPriority w:val="0"/>
    <w:qFormat/>
    <w:pPr>
      <w:jc w:val="both"/>
      <w:widowControl w:val="off"/>
    </w:pPr>
    <w:tblPr>
      <w:tblCellMar>
        <w:left w:w="0" w:type="dxa"/>
        <w:top w:w="0" w:type="dxa"/>
        <w:right w:w="0" w:type="dxa"/>
        <w:bottom w:w="0" w:type="dxa"/>
      </w:tblCellMar>
    </w:tblPr>
  </w:style>
  <w:style w:type="character" w:styleId="1059" w:customStyle="1">
    <w:name w:val="要点1"/>
    <w:uiPriority w:val="0"/>
    <w:qFormat/>
    <w:rPr>
      <w:b/>
      <w:bCs/>
    </w:rPr>
  </w:style>
  <w:style w:type="character" w:styleId="1060" w:customStyle="1">
    <w:name w:val="页码1"/>
    <w:uiPriority w:val="0"/>
    <w:qFormat/>
  </w:style>
  <w:style w:type="character" w:styleId="1061" w:customStyle="1">
    <w:name w:val="已访问的超链接1"/>
    <w:uiPriority w:val="0"/>
    <w:qFormat/>
    <w:rPr>
      <w:color w:val="800080"/>
      <w:u w:val="single"/>
    </w:rPr>
  </w:style>
  <w:style w:type="character" w:styleId="1062" w:customStyle="1">
    <w:name w:val="HTML 打字机1"/>
    <w:uiPriority w:val="99"/>
    <w:qFormat/>
    <w:rPr>
      <w:rFonts w:ascii="宋体" w:hAnsi="宋体" w:eastAsia="宋体" w:cs="宋体"/>
      <w:sz w:val="24"/>
      <w:szCs w:val="24"/>
    </w:rPr>
  </w:style>
  <w:style w:type="character" w:styleId="1063" w:customStyle="1">
    <w:name w:val="超链接1"/>
    <w:uiPriority w:val="0"/>
    <w:qFormat/>
    <w:rPr>
      <w:color w:val="0000ff"/>
      <w:u w:val="single"/>
    </w:rPr>
  </w:style>
  <w:style w:type="character" w:styleId="1064" w:customStyle="1">
    <w:name w:val="批注引用1"/>
    <w:uiPriority w:val="0"/>
    <w:semiHidden/>
    <w:qFormat/>
    <w:rPr>
      <w:sz w:val="21"/>
      <w:szCs w:val="21"/>
    </w:rPr>
  </w:style>
  <w:style w:type="character" w:styleId="1065" w:customStyle="1">
    <w:name w:val="font5 Char"/>
    <w:uiPriority w:val="0"/>
    <w:qFormat/>
    <w:rPr>
      <w:rFonts w:ascii="宋体" w:hAnsi="宋体" w:eastAsia="宋体"/>
      <w:sz w:val="28"/>
      <w:szCs w:val="28"/>
      <w:lang w:val="en-US" w:eastAsia="zh-CN" w:bidi="ar-SA"/>
    </w:rPr>
  </w:style>
  <w:style w:type="character" w:styleId="1066" w:customStyle="1">
    <w:name w:val="二级目录 Char"/>
    <w:link w:val="1067"/>
    <w:uiPriority w:val="0"/>
    <w:qFormat/>
    <w:rPr>
      <w:rFonts w:ascii="Calibri" w:hAnsi="Calibri"/>
      <w:b/>
      <w:sz w:val="30"/>
      <w:szCs w:val="28"/>
    </w:rPr>
  </w:style>
  <w:style w:type="paragraph" w:styleId="1067" w:customStyle="1">
    <w:name w:val="二级目录"/>
    <w:next w:val="777"/>
    <w:link w:val="106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8" w:customStyle="1">
    <w:name w:val="列出段落 Char"/>
    <w:link w:val="840"/>
    <w:uiPriority w:val="0"/>
    <w:qFormat/>
    <w:rPr>
      <w:rFonts w:ascii="Calibri" w:hAnsi="Calibri"/>
      <w:sz w:val="24"/>
      <w:szCs w:val="24"/>
      <w:lang w:eastAsia="en-US" w:bidi="en-US"/>
    </w:rPr>
  </w:style>
  <w:style w:type="paragraph" w:styleId="1069" w:customStyle="1">
    <w:name w:val="Body Text(ch)"/>
    <w:basedOn w:val="777"/>
    <w:next w:val="1019"/>
    <w:uiPriority w:val="0"/>
    <w:qFormat/>
    <w:pPr>
      <w:spacing w:after="120"/>
    </w:pPr>
    <w:rPr>
      <w:rFonts w:ascii="宋体" w:hAnsi="Arial"/>
      <w:bCs/>
      <w:iCs/>
      <w:szCs w:val="24"/>
    </w:rPr>
  </w:style>
  <w:style w:type="paragraph" w:styleId="1070"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customStyle="1">
    <w:name w:val="Char"/>
    <w:basedOn w:val="777"/>
    <w:uiPriority w:val="0"/>
    <w:qFormat/>
    <w:pPr>
      <w:ind w:firstLine="200"/>
      <w:tabs>
        <w:tab w:val="left" w:pos="360" w:leader="none"/>
      </w:tabs>
    </w:pPr>
    <w:rPr>
      <w:sz w:val="28"/>
      <w:szCs w:val="30"/>
    </w:rPr>
  </w:style>
  <w:style w:type="paragraph" w:styleId="1073" w:customStyle="1">
    <w:name w:val="Char1"/>
    <w:basedOn w:val="1013"/>
    <w:uiPriority w:val="0"/>
    <w:qFormat/>
    <w:rPr>
      <w:rFonts w:ascii="Tahoma" w:hAnsi="Tahoma"/>
      <w:sz w:val="24"/>
      <w:szCs w:val="24"/>
    </w:rPr>
  </w:style>
  <w:style w:type="paragraph" w:styleId="1074"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075" w:customStyle="1">
    <w:name w:val="table_lines"/>
    <w:basedOn w:val="777"/>
    <w:uiPriority w:val="0"/>
    <w:qFormat/>
    <w:pPr>
      <w:jc w:val="left"/>
      <w:widowControl/>
    </w:pPr>
    <w:rPr>
      <w:sz w:val="20"/>
      <w:szCs w:val="20"/>
      <w:lang w:val="de-DE" w:eastAsia="de-DE"/>
    </w:rPr>
  </w:style>
  <w:style w:type="paragraph" w:styleId="107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7"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078" w:customStyle="1">
    <w:name w:val="Char Char Char Char"/>
    <w:basedOn w:val="1013"/>
    <w:uiPriority w:val="0"/>
    <w:qFormat/>
    <w:pPr>
      <w:spacing w:line="360" w:lineRule="auto"/>
    </w:pPr>
    <w:rPr>
      <w:rFonts w:ascii="Tahoma" w:hAnsi="Tahoma"/>
      <w:sz w:val="24"/>
      <w:szCs w:val="24"/>
    </w:rPr>
  </w:style>
  <w:style w:type="paragraph" w:styleId="1079" w:customStyle="1">
    <w:name w:val="列出段落2"/>
    <w:basedOn w:val="777"/>
    <w:uiPriority w:val="99"/>
    <w:qFormat/>
    <w:pPr>
      <w:contextualSpacing/>
      <w:ind w:left="720"/>
      <w:jc w:val="left"/>
      <w:widowControl/>
    </w:pPr>
    <w:rPr>
      <w:rFonts w:ascii="Calibri" w:hAnsi="Calibri"/>
      <w:sz w:val="24"/>
      <w:szCs w:val="24"/>
      <w:lang w:eastAsia="en-US" w:bidi="en-US"/>
    </w:rPr>
  </w:style>
  <w:style w:type="paragraph" w:styleId="1080" w:customStyle="1">
    <w:name w:val="4"/>
    <w:basedOn w:val="777"/>
    <w:next w:val="1043"/>
    <w:uiPriority w:val="0"/>
    <w:qFormat/>
    <w:pPr>
      <w:ind w:firstLine="420"/>
      <w:spacing w:line="360" w:lineRule="auto"/>
    </w:pPr>
    <w:rPr>
      <w:color w:val="ff0000"/>
      <w:sz w:val="24"/>
      <w:szCs w:val="24"/>
    </w:rPr>
  </w:style>
  <w:style w:type="paragraph" w:styleId="1081"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082" w:customStyle="1">
    <w:name w:val="Char Char Char Char Char Char Char Char Char Char"/>
    <w:basedOn w:val="777"/>
    <w:uiPriority w:val="0"/>
    <w:qFormat/>
    <w:pPr>
      <w:spacing w:line="360" w:lineRule="auto"/>
    </w:pPr>
    <w:rPr>
      <w:sz w:val="24"/>
      <w:szCs w:val="20"/>
    </w:rPr>
  </w:style>
  <w:style w:type="paragraph" w:styleId="1083" w:customStyle="1">
    <w:name w:val="样式1"/>
    <w:basedOn w:val="777"/>
    <w:uiPriority w:val="0"/>
    <w:qFormat/>
    <w:pPr>
      <w:numPr>
        <w:ilvl w:val="0"/>
        <w:numId w:val="3"/>
      </w:numPr>
    </w:pPr>
    <w:rPr>
      <w:rFonts w:ascii="宋体" w:hAnsi="宋体"/>
    </w:rPr>
  </w:style>
  <w:style w:type="paragraph" w:styleId="1084"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088"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091"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customStyle="1">
    <w:name w:val="Char 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093"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 Char Char Char1"/>
    <w:basedOn w:val="1013"/>
    <w:uiPriority w:val="0"/>
    <w:qFormat/>
    <w:pPr>
      <w:spacing w:line="360" w:lineRule="auto"/>
    </w:pPr>
    <w:rPr>
      <w:rFonts w:ascii="Tahoma" w:hAnsi="Tahoma"/>
      <w:sz w:val="24"/>
      <w:szCs w:val="24"/>
    </w:rPr>
  </w:style>
  <w:style w:type="paragraph" w:styleId="1095" w:customStyle="1">
    <w:name w:val="table_1stline"/>
    <w:basedOn w:val="777"/>
    <w:uiPriority w:val="0"/>
    <w:qFormat/>
    <w:pPr>
      <w:jc w:val="left"/>
      <w:spacing w:before="120"/>
      <w:widowControl/>
    </w:pPr>
    <w:rPr>
      <w:bCs/>
      <w:sz w:val="20"/>
      <w:szCs w:val="20"/>
      <w:lang w:val="de-DE" w:eastAsia="de-DE"/>
    </w:rPr>
  </w:style>
  <w:style w:type="paragraph" w:styleId="1096"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修订1"/>
    <w:uiPriority w:val="99"/>
    <w:semiHidden/>
    <w:qFormat/>
    <w:rPr>
      <w:rFonts w:ascii="Times New Roman" w:hAnsi="Times New Roman" w:eastAsia="宋体" w:cs="Times New Roman"/>
      <w:sz w:val="21"/>
      <w:szCs w:val="21"/>
      <w:lang w:val="en-US" w:eastAsia="zh-CN" w:bidi="ar-SA"/>
    </w:rPr>
  </w:style>
  <w:style w:type="paragraph" w:styleId="10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0" w:customStyle="1">
    <w:name w:val="普通文字"/>
    <w:basedOn w:val="777"/>
    <w:next w:val="777"/>
    <w:uiPriority w:val="99"/>
    <w:qFormat/>
    <w:rPr>
      <w:rFonts w:ascii="宋体"/>
      <w:sz w:val="24"/>
      <w:szCs w:val="20"/>
    </w:rPr>
  </w:style>
  <w:style w:type="paragraph" w:styleId="1101" w:customStyle="1">
    <w:name w:val="目录 111"/>
    <w:basedOn w:val="777"/>
    <w:next w:val="777"/>
    <w:uiPriority w:val="39"/>
    <w:unhideWhenUsed/>
    <w:qFormat/>
    <w:pPr>
      <w:jc w:val="left"/>
      <w:spacing w:after="100" w:line="259" w:lineRule="auto"/>
      <w:widowControl/>
    </w:pPr>
    <w:rPr>
      <w:rFonts w:ascii="Calibri" w:hAnsi="Calibri"/>
      <w:sz w:val="22"/>
      <w:szCs w:val="22"/>
    </w:rPr>
  </w:style>
  <w:style w:type="paragraph" w:styleId="1102"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1103" w:customStyle="1">
    <w:name w:val="引文目录1"/>
    <w:basedOn w:val="777"/>
    <w:next w:val="777"/>
    <w:uiPriority w:val="0"/>
    <w:qFormat/>
    <w:pPr>
      <w:ind w:left="420"/>
    </w:pPr>
  </w:style>
  <w:style w:type="paragraph" w:styleId="1104" w:customStyle="1">
    <w:name w:val="List Paragraph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1105" w:customStyle="1">
    <w:name w:val="NormalCharacter1"/>
    <w:link w:val="1106"/>
    <w:uiPriority w:val="99"/>
    <w:qFormat/>
  </w:style>
  <w:style w:type="paragraph" w:styleId="1106" w:customStyle="1">
    <w:name w:val="UserStyle_4"/>
    <w:basedOn w:val="777"/>
    <w:link w:val="1105"/>
    <w:uiPriority w:val="99"/>
    <w:qFormat/>
  </w:style>
  <w:style w:type="character" w:styleId="1107" w:customStyle="1">
    <w:name w:val="font41"/>
    <w:basedOn w:val="787"/>
    <w:uiPriority w:val="0"/>
    <w:qFormat/>
    <w:rPr>
      <w:rFonts w:hint="default" w:ascii="仿宋_GB2312" w:eastAsia="仿宋_GB2312" w:cs="仿宋_GB2312"/>
      <w:color w:val="000000"/>
      <w:sz w:val="21"/>
      <w:szCs w:val="21"/>
      <w:u w:val="single"/>
    </w:rPr>
  </w:style>
  <w:style w:type="character" w:styleId="1108" w:customStyle="1">
    <w:name w:val="font21"/>
    <w:basedOn w:val="787"/>
    <w:uiPriority w:val="0"/>
    <w:qFormat/>
    <w:rPr>
      <w:rFonts w:hint="default" w:ascii="仿宋_GB2312" w:eastAsia="仿宋_GB2312" w:cs="仿宋_GB2312"/>
      <w:color w:val="000000"/>
      <w:sz w:val="21"/>
      <w:szCs w:val="21"/>
      <w:u w:val="none"/>
    </w:rPr>
  </w:style>
  <w:style w:type="character" w:styleId="1109" w:customStyle="1">
    <w:name w:val="font11"/>
    <w:basedOn w:val="787"/>
    <w:uiPriority w:val="0"/>
    <w:qFormat/>
    <w:rPr>
      <w:rFonts w:hint="eastAsia" w:ascii="宋体" w:hAnsi="宋体" w:eastAsia="宋体" w:cs="宋体"/>
      <w:color w:val="000000"/>
      <w:sz w:val="28"/>
      <w:szCs w:val="28"/>
      <w:u w:val="none"/>
    </w:rPr>
  </w:style>
  <w:style w:type="character" w:styleId="1110" w:customStyle="1">
    <w:name w:val="批注文字 Char1"/>
    <w:basedOn w:val="787"/>
    <w:link w:val="791"/>
    <w:uiPriority w:val="99"/>
    <w:semiHidden/>
    <w:qFormat/>
    <w:rPr>
      <w:sz w:val="21"/>
      <w:szCs w:val="21"/>
    </w:rPr>
  </w:style>
  <w:style w:type="character" w:styleId="1111" w:customStyle="1">
    <w:name w:val="批注主题 Char1"/>
    <w:basedOn w:val="1110"/>
    <w:link w:val="818"/>
    <w:uiPriority w:val="0"/>
    <w:qFormat/>
  </w:style>
  <w:style w:type="character" w:styleId="1112" w:customStyle="1">
    <w:name w:val="批注框文本 Char1"/>
    <w:basedOn w:val="787"/>
    <w:link w:val="803"/>
    <w:uiPriority w:val="99"/>
    <w:semiHidden/>
    <w:qFormat/>
    <w:rPr>
      <w:sz w:val="18"/>
      <w:szCs w:val="18"/>
    </w:rPr>
  </w:style>
  <w:style w:type="character" w:styleId="1113" w:customStyle="1">
    <w:name w:val="glyphicon"/>
    <w:basedOn w:val="787"/>
    <w:uiPriority w:val="0"/>
    <w:qFormat/>
  </w:style>
  <w:style w:type="character" w:styleId="1114" w:customStyle="1">
    <w:name w:val="hour_am"/>
    <w:basedOn w:val="787"/>
    <w:uiPriority w:val="0"/>
    <w:qFormat/>
  </w:style>
  <w:style w:type="character" w:styleId="1115" w:customStyle="1">
    <w:name w:val="hover5"/>
    <w:basedOn w:val="787"/>
    <w:uiPriority w:val="0"/>
    <w:qFormat/>
    <w:rPr>
      <w:shd w:val="clear" w:color="auto" w:fill="eeeeee"/>
    </w:rPr>
  </w:style>
  <w:style w:type="character" w:styleId="1116" w:customStyle="1">
    <w:name w:val="old"/>
    <w:basedOn w:val="787"/>
    <w:uiPriority w:val="0"/>
    <w:qFormat/>
    <w:rPr>
      <w:color w:val="999999"/>
    </w:rPr>
  </w:style>
  <w:style w:type="character" w:styleId="1117" w:customStyle="1">
    <w:name w:val="hour_pm"/>
    <w:basedOn w:val="787"/>
    <w:uiPriority w:val="0"/>
    <w:qFormat/>
  </w:style>
  <w:style w:type="character" w:styleId="1118" w:customStyle="1">
    <w:name w:val="font81"/>
    <w:uiPriority w:val="0"/>
    <w:qFormat/>
    <w:rPr>
      <w:rFonts w:hint="eastAsia" w:ascii="宋体" w:hAnsi="宋体" w:eastAsia="宋体" w:cs="宋体"/>
      <w:b/>
      <w:color w:val="000000"/>
      <w:sz w:val="24"/>
      <w:szCs w:val="24"/>
      <w:u w:val="none"/>
    </w:rPr>
  </w:style>
  <w:style w:type="table" w:styleId="1119" w:customStyle="1">
    <w:name w:val="Table Normal"/>
    <w:uiPriority w:val="0"/>
    <w:qFormat/>
    <w:tblPr>
      <w:tblCellMar>
        <w:left w:w="0" w:type="dxa"/>
        <w:top w:w="0" w:type="dxa"/>
        <w:right w:w="0" w:type="dxa"/>
        <w:bottom w:w="0" w:type="dxa"/>
      </w:tblCellMar>
    </w:tblPr>
  </w:style>
  <w:style w:type="paragraph" w:styleId="1120" w:customStyle="1">
    <w:name w:val="Table Paragraph"/>
    <w:basedOn w:val="777"/>
    <w:uiPriority w:val="1"/>
    <w:qFormat/>
    <w:pPr>
      <w:jc w:val="left"/>
    </w:pPr>
    <w:rPr>
      <w:rFonts w:ascii="宋体" w:hAnsi="宋体" w:cs="宋体"/>
      <w:sz w:val="22"/>
      <w:szCs w:val="22"/>
      <w:lang w:val="zh-CN" w:bidi="zh-CN"/>
    </w:rPr>
  </w:style>
  <w:style w:type="paragraph" w:styleId="1121" w:customStyle="1">
    <w:name w:val="索引 411"/>
    <w:basedOn w:val="777"/>
    <w:next w:val="777"/>
    <w:uiPriority w:val="99"/>
    <w:qFormat/>
    <w:pPr>
      <w:ind w:left="600"/>
    </w:p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b838cc34-55dc-4719-85e0-641058a497bf</errorID>
      <errorWord>“.</errorWord>
      <group>L1_Punc</group>
      <groupName>标点问题</groupName>
      <ability>L2_Punc</ability>
      <abilityName>标点符号检查</abilityName>
      <candidateList>
        <item>“</item>
      </candidateList>
      <explain/>
      <paraID>28015ED7</paraID>
      <start>145</start>
      <end>147</end>
      <status>unmodified</status>
      <modifiedWord/>
      <trackRevisions>false</trackRevisions>
    </reviewItem>
    <reviewItem>
      <errorID>9a881dd8-3408-486f-9e43-6da5b78933c7</errorID>
      <errorWord>：/</errorWord>
      <group>L1_Punc</group>
      <groupName>标点问题</groupName>
      <ability>L2_Punc</ability>
      <abilityName>标点符号检查</abilityName>
      <candidateList>
        <item>：</item>
      </candidateList>
      <explain/>
      <paraID>5AAB4CA9</paraID>
      <start>5</start>
      <end>7</end>
      <status>unmodified</status>
      <modifiedWord/>
      <trackRevisions>false</trackRevisions>
    </reviewItem>
    <reviewItem>
      <errorID>7eb568ad-94f3-4500-8213-dc3bf45d55f3</errorID>
      <errorWord>授标</errorWord>
      <group>L1_Word</group>
      <groupName>字词问题</groupName>
      <ability>L2_Typo</ability>
      <abilityName>字词错误</abilityName>
      <candidateList>
        <item>投标</item>
      </candidateList>
      <explain>存在字形相近字词的误用。</explain>
      <paraID>13CE7FD3</paraID>
      <start>27</start>
      <end>29</end>
      <status>unmodified</status>
      <modifiedWord/>
      <trackRevisions>false</trackRevisions>
    </reviewItem>
    <reviewItem>
      <errorID>89aeb5d9-5007-42ac-8604-40bc771b160a</errorID>
      <errorWord>〈</errorWord>
      <group>L1_Punc</group>
      <groupName>标点问题</groupName>
      <ability>L2_Punc</ability>
      <abilityName>标点符号检查</abilityName>
      <candidateList/>
      <explain/>
      <paraID>16D68D79</paraID>
      <start>31</start>
      <end>32</end>
      <status>unmodified</status>
      <modifiedWord/>
      <trackRevisions>false</trackRevisions>
    </reviewItem>
    <reviewItem>
      <errorID>3d2ff06e-6b53-4195-8249-7147d2705608</errorID>
      <errorWord>〈</errorWord>
      <group>L1_Punc</group>
      <groupName>标点问题</groupName>
      <ability>L2_Punc</ability>
      <abilityName>标点符号检查</abilityName>
      <candidateList/>
      <explain/>
      <paraID>637AA22E</paraID>
      <start>33</start>
      <end>34</end>
      <status>unmodified</status>
      <modifiedWord/>
      <trackRevisions>false</trackRevisions>
    </reviewItem>
    <reviewItem>
      <errorID>d4d95de3-7037-44d6-a6e3-105b09318990</errorID>
      <errorWord>属</errorWord>
      <group>L1_Word</group>
      <groupName>字词问题</groupName>
      <ability>L2_Typo</ability>
      <abilityName>字词错误</abilityName>
      <candidateList>
        <item>属于</item>
      </candidateList>
      <explain/>
      <paraID>4D48DB16</paraID>
      <start>22</start>
      <end>23</end>
      <status>unmodified</status>
      <modifiedWord/>
      <trackRevisions>false</trackRevisions>
    </reviewItem>
    <reviewItem>
      <errorID>f32318b3-39bb-4596-84a2-c28cd89588b9</errorID>
      <errorWord>上述的</errorWord>
      <group>L1_Word</group>
      <groupName>字词问题</groupName>
      <ability>L2_Typo</ability>
      <abilityName>字词错误</abilityName>
      <candidateList>
        <item>上述</item>
      </candidateList>
      <explain>〈形〉属性词。上面所说的：～各条，望切实执行。</explain>
      <paraID>34F8D552</paraID>
      <start>4</start>
      <end>7</end>
      <status>unmodified</status>
      <modifiedWord/>
      <trackRevisions>false</trackRevisions>
    </reviewItem>
    <reviewItem>
      <errorID>48f5ee27-6a29-475a-ab0c-4cfc7a98a9f8</errorID>
      <errorWord>》</errorWord>
      <group>L1_Word</group>
      <groupName>字词问题</groupName>
      <ability>L2_Typo</ability>
      <abilityName>字词错误</abilityName>
      <candidateList>
        <item>》和</item>
      </candidateList>
      <explain/>
      <paraID>7BED35EC</paraID>
      <start>89</start>
      <end>90</end>
      <status>unmodified</status>
      <modifiedWord/>
      <trackRevisions>false</trackRevisions>
    </reviewItem>
    <reviewItem>
      <errorID>87f6859f-e59d-445b-b4eb-614c8588d019</errorID>
      <errorWord>》</errorWord>
      <group>L1_Word</group>
      <groupName>字词问题</groupName>
      <ability>L2_Typo</ability>
      <abilityName>字词错误</abilityName>
      <candidateList>
        <item>》和</item>
      </candidateList>
      <explain/>
      <paraID>3C16FFEF</paraID>
      <start>25</start>
      <end>26</end>
      <status>unmodified</status>
      <modifiedWord/>
      <trackRevisions>false</trackRevisions>
    </reviewItem>
    <reviewItem>
      <errorID>c33ed1bf-59ef-4368-9170-2090f1b0c529</errorID>
      <errorWord>》</errorWord>
      <group>L1_Word</group>
      <groupName>字词问题</groupName>
      <ability>L2_Typo</ability>
      <abilityName>字词错误</abilityName>
      <candidateList>
        <item>》等</item>
      </candidateList>
      <explain/>
      <paraID>3C16FFEF</paraID>
      <start>39</start>
      <end>40</end>
      <status>unmodified</status>
      <modifiedWord/>
      <trackRevisions>false</trackRevisions>
    </reviewItem>
    <reviewItem>
      <errorID>ce763564-6d90-40ce-933b-b4614590afe2</errorID>
      <errorWord>"</errorWord>
      <group>L1_Format</group>
      <groupName>格式问题</groupName>
      <ability>L2_HalfPunc</ability>
      <abilityName>全半角检查</abilityName>
      <candidateList/>
      <explain>文本全半角错误。</explain>
      <paraID>1A292C0E</paraID>
      <start>92</start>
      <end>93</end>
      <status>unmodified</status>
      <modifiedWord/>
      <trackRevisions>false</trackRevisions>
    </reviewItem>
    <reviewItem>
      <errorID>bd1e99d0-5a02-4d23-b2a6-0022a849aed3</errorID>
      <errorWord>"</errorWord>
      <group>L1_Format</group>
      <groupName>格式问题</groupName>
      <ability>L2_HalfPunc</ability>
      <abilityName>全半角检查</abilityName>
      <candidateList/>
      <explain>文本全半角错误。</explain>
      <paraID>5019C1A1</paraID>
      <start>92</start>
      <end>93</end>
      <status>unmodified</status>
      <modifiedWord/>
      <trackRevisions>false</trackRevisions>
    </reviewItem>
    <reviewItem>
      <errorID>1bbc551f-1682-4033-88c3-1e3a37f8cc31</errorID>
      <errorWord>积碳</errorWord>
      <group>L1_Word</group>
      <groupName>字词问题</groupName>
      <ability>L2_Typo</ability>
      <abilityName>字词错误</abilityName>
      <candidateList>
        <item>积炭</item>
      </candidateList>
      <explain/>
      <paraID>3BBBA88D</paraID>
      <start>135</start>
      <end>137</end>
      <status>unmodified</status>
      <modifiedWord/>
      <trackRevisions>false</trackRevisions>
    </reviewItem>
    <reviewItem>
      <errorID>3f9769b0-6891-488d-b8f7-12d81c93aee9</errorID>
      <errorWord>吊辘</errorWord>
      <group>L1_Word</group>
      <groupName>字词问题</groupName>
      <ability>L2_Typo</ability>
      <abilityName>字词错误</abilityName>
      <candidateList>
        <item>吊</item>
      </candidateList>
      <explain/>
      <paraID>233D7D1C</paraID>
      <start>94</start>
      <end>96</end>
      <status>unmodified</status>
      <modifiedWord/>
      <trackRevisions>false</trackRevisions>
    </reviewItem>
    <reviewItem>
      <errorID>da0a6e2d-62a2-4e7c-9f2e-c1f5b90babcc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58A164F8</paraID>
      <start>13</start>
      <end>14</end>
      <status>unmodified</status>
      <modifiedWord/>
      <trackRevisions>false</trackRevisions>
    </reviewItem>
    <reviewItem>
      <errorID>c59a6a78-cd70-4e0a-89ed-02bdb7c9b8e0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79D63770</paraID>
      <start>13</start>
      <end>14</end>
      <status>unmodified</status>
      <modifiedWord/>
      <trackRevisions>false</trackRevisions>
    </reviewItem>
    <reviewItem>
      <errorID>1e8dd0be-9d5d-4ba6-b1a5-a16b7bf5c3ab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5972644B</paraID>
      <start>13</start>
      <end>14</end>
      <status>unmodified</status>
      <modifiedWord/>
      <trackRevisions>false</trackRevisions>
    </reviewItem>
    <reviewItem>
      <errorID>cbe2f0bc-dedb-45f1-afb4-e5b217a542fd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41207DBB</paraID>
      <start>13</start>
      <end>14</end>
      <status>unmodified</status>
      <modifiedWord/>
      <trackRevisions>false</trackRevisions>
    </reviewItem>
    <reviewItem>
      <errorID>66ff8b20-3943-4d35-a62f-8f8bde7a9e40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7B4826A6</paraID>
      <start>277</start>
      <end>278</end>
      <status>unmodified</status>
      <modifiedWord/>
      <trackRevisions>false</trackRevisions>
    </reviewItem>
    <reviewItem>
      <errorID>2c78129b-f383-424a-ad22-28067f49dcc6</errorID>
      <errorWord>/）</errorWord>
      <group>L1_Punc</group>
      <groupName>标点问题</groupName>
      <ability>L2_Punc</ability>
      <abilityName>标点符号检查</abilityName>
      <candidateList>
        <item>）</item>
      </candidateList>
      <explain/>
      <paraID> 31690F3</paraID>
      <start>73</start>
      <end>75</end>
      <status>unmodified</status>
      <modifiedWord/>
      <trackRevisions>false</trackRevisions>
    </reviewItem>
    <reviewItem>
      <errorID>1e5221d0-9163-4f10-be1b-4cc2615ce9ea</errorID>
      <errorWord>全不</errorWord>
      <group>L1_Word</group>
      <groupName>字词问题</groupName>
      <ability>L2_Typo</ability>
      <abilityName>字词错误</abilityName>
      <candidateList>
        <item>全部</item>
      </candidateList>
      <explain/>
      <paraID>766BBAE1</paraID>
      <start>117</start>
      <end>119</end>
      <status>unmodified</status>
      <modifiedWord/>
      <trackRevisions>false</trackRevisions>
    </reviewItem>
    <reviewItem>
      <errorID>9eb52572-6b73-485e-8518-90023cdea6cb</errorID>
      <errorWord>（</errorWord>
      <group>L1_Punc</group>
      <groupName>标点问题</groupName>
      <ability>L2_Punc</ability>
      <abilityName>标点符号检查</abilityName>
      <candidateList/>
      <explain>同一形式括号套用。</explain>
      <paraID>4C539553</paraID>
      <start>106</start>
      <end>107</end>
      <status>unmodified</status>
      <modifiedWord/>
      <trackRevisions>false</trackRevisions>
    </reviewItem>
    <reviewItem>
      <errorID>b63f5309-2651-49aa-925a-66d7d47943f7</errorID>
      <errorWord>）</errorWord>
      <group>L1_Punc</group>
      <groupName>标点问题</groupName>
      <ability>L2_Punc</ability>
      <abilityName>标点符号检查</abilityName>
      <candidateList/>
      <explain>同一形式括号套用。</explain>
      <paraID>4C539553</paraID>
      <start>116</start>
      <end>117</end>
      <status>unmodified</status>
      <modifiedWord/>
      <trackRevisions>false</trackRevisions>
    </reviewItem>
    <reviewItem>
      <errorID>eeec7205-b49c-4d2a-8fd2-5cbb59bd2124</errorID>
      <errorWord>审</errorWord>
      <group>L1_Word</group>
      <groupName>字词问题</groupName>
      <ability>L2_Typo</ability>
      <abilityName>字词错误</abilityName>
      <candidateList>
        <item>审计</item>
      </candidateList>
      <explain/>
      <paraID>50F0628A</paraID>
      <start>69</start>
      <end>70</end>
      <status>unmodified</status>
      <modifiedWord/>
      <trackRevisions>false</trackRevisions>
    </reviewItem>
    <reviewItem>
      <errorID>379376fb-104a-4ca8-8a1e-22bc46e7ba96</errorID>
      <errorWord>须</errorWord>
      <group>L1_Word</group>
      <groupName>字词问题</groupName>
      <ability>L2_Typo</ability>
      <abilityName>字词错误</abilityName>
      <candidateList>
        <item>需</item>
      </candidateList>
      <explain>存在发音相同字词的误用。</explain>
      <paraID>21FC092F</paraID>
      <start>91</start>
      <end>92</end>
      <status>unmodified</status>
      <modifiedWord/>
      <trackRevisions>false</trackRevisions>
    </reviewItem>
    <reviewItem>
      <errorID>2860e898-8ad8-40a7-bb46-cf4846c6f608</errorID>
      <errorWord>格</errorWord>
      <group>L1_Word</group>
      <groupName>字词问题</groupName>
      <ability>L2_Typo</ability>
      <abilityName>字词错误</abilityName>
      <candidateList>
        <item>格产</item>
      </candidateList>
      <explain/>
      <paraID>570A0D7B</paraID>
      <start>30</start>
      <end>31</end>
      <status>unmodified</status>
      <modifiedWord/>
      <trackRevisions>false</trackRevisions>
    </reviewItem>
    <reviewItem>
      <errorID>00326678-5c11-4ecb-aa02-43167e15592e</errorID>
      <errorWord>（</errorWord>
      <group>L1_Punc</group>
      <groupName>标点问题</groupName>
      <ability>L2_Punc</ability>
      <abilityName>标点符号检查</abilityName>
      <candidateList/>
      <explain>同一形式括号套用。</explain>
      <paraID>5B76BBD1</paraID>
      <start>66</start>
      <end>67</end>
      <status>unmodified</status>
      <modifiedWord/>
      <trackRevisions>false</trackRevisions>
    </reviewItem>
    <reviewItem>
      <errorID>0980c24d-1a49-47dc-a021-c02c828ff90e</errorID>
      <errorWord>）</errorWord>
      <group>L1_Punc</group>
      <groupName>标点问题</groupName>
      <ability>L2_Punc</ability>
      <abilityName>标点符号检查</abilityName>
      <candidateList/>
      <explain>同一形式括号套用。</explain>
      <paraID>5B76BBD1</paraID>
      <start>69</start>
      <end>70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B450EF5-077E-4606-802E-D597D1D9F8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王珂欣</cp:lastModifiedBy>
  <cp:revision>5</cp:revision>
  <dcterms:created xsi:type="dcterms:W3CDTF">2025-09-18T02:52:00Z</dcterms:created>
  <dcterms:modified xsi:type="dcterms:W3CDTF">2025-11-28T02:31:19Z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6BE68567FC9649F099238355B5797CED_13</vt:lpwstr>
  </property>
  <property fmtid="{D5CDD505-2E9C-101B-9397-08002B2CF9AE}" pid="4" name="KSOTemplateDocerSaveRecord">
    <vt:lpwstr>eyJoZGlkIjoiZmY2YmM0Yzk2MWFhYTA0Y2RmYzg3YjJhYzJkYTc0NDIiLCJ1c2VySWQiOiI3ODAwODY0MTgifQ==</vt:lpwstr>
  </property>
</Properties>
</file>